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spacing w:after="0" w:before="120"/>
        <w:contextualSpacing w:val="false"/>
      </w:pPr>
      <w:r>
        <w:rPr/>
        <w:t>Вера Анатольевна Трусова</w:t>
        <w:br/>
        <w:t>Алла Владленовна Никитина</w:t>
        <w:br/>
        <w:t>Ирина Зигмундовна Кисель</w:t>
      </w:r>
    </w:p>
    <w:p>
      <w:pPr>
        <w:pStyle w:val="style29"/>
      </w:pPr>
      <w:r>
        <w:rPr/>
        <w:t>Санкт-Петербургская детская школа искусств им. М.И.Глинки</w:t>
        <w:br/>
        <w:t>г.Санкт-Петербург</w:t>
      </w:r>
    </w:p>
    <w:p>
      <w:pPr>
        <w:pStyle w:val="style30"/>
      </w:pPr>
      <w:r>
        <w:rPr/>
        <w:t>Гибридизация культуры как тенденция современности и отображение ее в образовательном процессе ГБОУ ДОД «Санкт-Петербургская детская школа искусств имени М.И. Глинки», в частности в рамках предмета «Компьютерная графика».</w:t>
      </w:r>
    </w:p>
    <w:p>
      <w:pPr>
        <w:pStyle w:val="style27"/>
        <w:numPr>
          <w:ilvl w:val="0"/>
          <w:numId w:val="1"/>
        </w:numPr>
      </w:pPr>
      <w:r>
        <w:rPr/>
        <w:t>Гибридизация как характеристика современности.</w:t>
      </w:r>
    </w:p>
    <w:p>
      <w:pPr>
        <w:pStyle w:val="style26"/>
        <w:jc w:val="right"/>
      </w:pPr>
      <w:r>
        <w:rPr/>
        <w:t xml:space="preserve">«Гибрид - нет более подходящего слова </w:t>
        <w:br/>
        <w:t>для обозначения самых важных характеристик</w:t>
        <w:br/>
        <w:t xml:space="preserve"> нашего времени». ( Герфрид Стокер)</w:t>
      </w:r>
    </w:p>
    <w:p>
      <w:pPr>
        <w:pStyle w:val="style26"/>
      </w:pPr>
      <w:r>
        <w:rPr/>
        <w:t xml:space="preserve">Современный толковый словарь русского языка Т.Ф. Ефремовой определяет значение слова гибрид (от лат. hibrida - помесь) как что-либо совмещающее признаки различных предметов, явлений.  </w:t>
      </w:r>
    </w:p>
    <w:p>
      <w:pPr>
        <w:pStyle w:val="style26"/>
      </w:pPr>
      <w:r>
        <w:rPr/>
        <w:t xml:space="preserve">Если сравнить нашу жизнь с жизнью предшествующих поколений, то можно обнаружить, что одно их явных отличий современности – это объединение абсолютно несовместимых на первый взгляд вещей. Объединение, от которого рождаются новые предметы окружающего мира и тенденции в культуре и искусстве. </w:t>
      </w:r>
    </w:p>
    <w:p>
      <w:pPr>
        <w:pStyle w:val="style26"/>
      </w:pPr>
      <w:r>
        <w:rPr/>
        <w:t>Среди уже ставших привычными окружающих нас вещей это - мобильный телефон. Он выполняет ряд функции, которые раньше были доступны лишь по отдельности. Перечислим их:  средство двусторонней связи (телефон), средства передачи информации по электронной почте или через смс (телеграф), просмотр фильмов (кинематограф), набор текста (печатная машинка), прослушивание музыки (граммофон), создание графических объектов (бумага, краски, кисти) и пр.</w:t>
      </w:r>
    </w:p>
    <w:p>
      <w:pPr>
        <w:pStyle w:val="style26"/>
      </w:pPr>
      <w:r>
        <w:rPr/>
        <w:t xml:space="preserve">Другой пример:  с появлением кинематографа появляется новый вид гибрида – искусства, объединяющего  визуальное и театрально-драматическое искусство, которое в 20 веке начинает расширяться и объединяться с новым видом творчества – звуковыми и компьютерными технологиями. При сравнении первых «немых» фильмов, в которых главным образом фиксировалась игра актеров, и современных фильмов, наполненных спецэффектами и компьютерной графикой, можно сказать, что объединение разных видов искусства дает качественно новый результат. </w:t>
      </w:r>
    </w:p>
    <w:p>
      <w:pPr>
        <w:pStyle w:val="style26"/>
      </w:pPr>
      <w:r>
        <w:rPr/>
        <w:t>Таким образом, можно сказать, что за счет новых технологических возможностей в кинематографе происходит сложная художественная гибридизация, которая выражается в слиянии литературы, театра, изобразительных, музыкальных и пластических искусств в новой жанровой конфигурации.</w:t>
      </w:r>
    </w:p>
    <w:p>
      <w:pPr>
        <w:pStyle w:val="style26"/>
      </w:pPr>
      <w:r>
        <w:rPr/>
        <w:t>«Наступление века машины» - это суть авангардных течений в искусстве и культуре ХХ века. Так благодаря художественному авангарду, к гибридам были добавлены пространственно-световые скульптуры, кинопроекционное сопровождение музыкальных и театральных представлений, электромузыкальное звукоизвлечение.</w:t>
      </w:r>
    </w:p>
    <w:p>
      <w:pPr>
        <w:pStyle w:val="style27"/>
        <w:numPr>
          <w:ilvl w:val="0"/>
          <w:numId w:val="1"/>
        </w:numPr>
      </w:pPr>
      <w:r>
        <w:rPr/>
        <w:t>Современная  школа искусств и явление гибридизации.</w:t>
      </w:r>
    </w:p>
    <w:p>
      <w:pPr>
        <w:pStyle w:val="style26"/>
      </w:pPr>
      <w:r>
        <w:rPr/>
        <w:t>Учитывая современные тенденции синтеза-взаимопроникновения-гибридизации различных явлений культуры в нашей жизни, образовательный процесс в «Санкт-Петербургской детской школе искусств имени М.И. Глинки» строится таким образом, чтобы все виды искусства в процессе обучения переплетались и дополняли друг друга.</w:t>
      </w:r>
    </w:p>
    <w:p>
      <w:pPr>
        <w:pStyle w:val="style26"/>
      </w:pPr>
      <w:r>
        <w:rPr/>
        <w:t xml:space="preserve">Санкт-Петербургское государственное бюджетное образовательное учреждение дополнительного образования детей «Санкт-Петербургская детская школа искусств имени </w:t>
      </w:r>
    </w:p>
    <w:p>
      <w:pPr>
        <w:pStyle w:val="style26"/>
      </w:pPr>
      <w:r>
        <w:rPr/>
        <w:t>М.И.Глинки» открыта в 1983 году как Школа общего музыкального образования. В настоящее время это школа искусств, где в двух зданиях дети обучаются на четырех отделениях: музыкальном, хореографическом, театральном и художественном. В школе активно используются межпредметные связи как в рамках учебных курсов  одного отделения, так и между дисциплинами разных отделений.</w:t>
      </w:r>
    </w:p>
    <w:p>
      <w:pPr>
        <w:pStyle w:val="style26"/>
      </w:pPr>
      <w:r>
        <w:rPr/>
        <w:t xml:space="preserve"> </w:t>
      </w:r>
      <w:r>
        <w:rPr/>
        <w:t xml:space="preserve">Это в свою очередь является продолжением описанной выше тенденции гибридизации культуры и искусства современности. Проиллюстрируем на примерах.  Самые маленькие ученики школы -  дети трех лет – занимаются в подготовительных группах, где развивают их способности на музыкальной основе по авторской методике преподавателя И.Н Игнатовой.  </w:t>
      </w:r>
    </w:p>
    <w:p>
      <w:pPr>
        <w:pStyle w:val="style26"/>
      </w:pPr>
      <w:r>
        <w:rPr/>
        <w:t>А в подготовительных группах детей четырех лет преподаватели помогают выявить предрасположенность у ребенка к определенному виду искусства и подготавливают, чтобы  освоить игру на музыкальных инструментах, научиться лепить и рисовать, танцевать, выступать на сцене. Эти занятия являют собой особое переплетение методик и практик художественного, музыкального и хореографического образования.</w:t>
      </w:r>
    </w:p>
    <w:p>
      <w:pPr>
        <w:pStyle w:val="style26"/>
      </w:pPr>
      <w:r>
        <w:rPr/>
        <w:t xml:space="preserve">В результате такого выявления способностей, на музыкальном отделении ребята находят «свой инструмент» для занятий: фортепиано, скрипка, виолончель, синтезатор, домра, балалайка, гусли, гитара, флейта, кларнет, гобой, труба, аккордеон, баян, ударные инструменты, сольное и хоровое пение. </w:t>
      </w:r>
    </w:p>
    <w:p>
      <w:pPr>
        <w:pStyle w:val="style26"/>
      </w:pPr>
      <w:r>
        <w:rPr/>
        <w:t xml:space="preserve">На художественном отделении учащиеся осваивают живопись, рисунок, скульптуру, композицию, декоративно – прикладное искусство, историю искусства, компьютерные креативные технологии. На хореографическом отделении проходит обучение по предметам: ритмика, классический, народно – сценический и историко - бытовой танец, музыкальная грамота, история балета. На театральном отделении ребята изучают актерское мастерство, сценическую речь, сценическое движение, вокал, музыкальную грамоту, историю искусства. </w:t>
      </w:r>
    </w:p>
    <w:p>
      <w:pPr>
        <w:pStyle w:val="style26"/>
      </w:pPr>
      <w:r>
        <w:rPr/>
        <w:t>Результатом обучения становятся не только экзамены и зачеты, но и мероприятия школьного и городского уровня, в которых объединяются разные виды музыкального, художественного, хореографического и театрального мастерства учащихся.</w:t>
      </w:r>
    </w:p>
    <w:p>
      <w:pPr>
        <w:pStyle w:val="style26"/>
      </w:pPr>
      <w:r>
        <w:rPr/>
        <w:t xml:space="preserve">В современном медиа-пространстве тесно связаны звуковой образ и визуальный ряд. В этом, на наш взгляд, наиболее ярко проявляется общая тенденция гибридизации культуры. Если, например, в 18-19 веке концертное исполнение как форма донесения музыкального произведения слушателю была основной и едва ли не единственной: на сцене были только музыканты, никакого видеоряда не предусматривалось. То сегодня практически во всех областях сценического действа объединяются разные виды искусства: музыка, театрализованное действие, художественный визуально-образный ряд, пластика хореографии.  </w:t>
      </w:r>
    </w:p>
    <w:p>
      <w:pPr>
        <w:pStyle w:val="style26"/>
      </w:pPr>
      <w:r>
        <w:rPr/>
        <w:t xml:space="preserve">В рамках этих современных тенденций в Санкт-Петербургской детской школе искусств имени М.И. Глинки концертные выступления учащихся объединяют разные виды искусства. Общая канва концерта – театрализованное действо, режиссерами и участниками которого являются учащиеся театрального отделения. Музыкальные номера исполняют учащиеся музыкального отделения. И как правило это не отдельные номера, а синтез разных учебных классов и отделов.  </w:t>
      </w:r>
    </w:p>
    <w:p>
      <w:pPr>
        <w:pStyle w:val="style26"/>
      </w:pPr>
      <w:r>
        <w:rPr/>
        <w:t>Как, например, совместное выступление хоровых коллективов в сопровождении Оркестра русских народных инструментов; или хореографические миниатюры объединенные с театрализованными сценками, в сопровождении оркестра художественное слово звучит под аккомпанемент юных музыкантов. Работы художественного отделения всегда присутствуют на общих концертах. Они представлены в виде видеорядов со спецэффектами, которые выполняются учениками класса Компьютерной графики.</w:t>
      </w:r>
    </w:p>
    <w:p>
      <w:pPr>
        <w:pStyle w:val="style26"/>
      </w:pPr>
      <w:r>
        <w:rPr/>
        <w:t>А на ставшим традиционным Международном конкурсе детского рисунка  «Симфония цвета», который проходит в школе при поддержке Администрации Санкт-Петербурга, участники выполняют работы под музыку, что тоже является отражением современной тенденции гибридизации искусства.</w:t>
      </w:r>
    </w:p>
    <w:p>
      <w:pPr>
        <w:pStyle w:val="style26"/>
      </w:pPr>
      <w:r>
        <w:rPr/>
        <w:t xml:space="preserve">Синтез художественного отделения с другими отделениями школы проявляется в мероприятиях совместного творчества, где учащиеся художественного отделения выполняют декорации для спектаклей театрального отделения, проектируют на уроках костюмы для ребят хореографического отделения. Результатом изучения дополнительных техник и материалов на уроках художественного отделения является праздничное украшение школы поделками из бумажной пластики, а также выставочные экспонаты, выполненные в технике валяния из шерсти.     </w:t>
      </w:r>
    </w:p>
    <w:p>
      <w:pPr>
        <w:pStyle w:val="style27"/>
        <w:numPr>
          <w:ilvl w:val="0"/>
          <w:numId w:val="1"/>
        </w:numPr>
      </w:pPr>
      <w:r>
        <w:rPr/>
        <w:t>Предмет «Компьютерная графика» - как отражение тенденция современности.</w:t>
      </w:r>
    </w:p>
    <w:p>
      <w:pPr>
        <w:pStyle w:val="style26"/>
      </w:pPr>
      <w:r>
        <w:rPr/>
        <w:t xml:space="preserve">Сегодня компьютерные технологии уверенно вошли в нашу жизнь. Они используются во многих областях, в том числе и в образовании. Но западные и российские специалисты озабочены тем, что до сих пор в большинстве учебных заведений, где в художественном образовании  используется компьютер, он в основном служит только для демонстрации наглядных материалов - точно так же, как и большинство остальных образовательных структур. </w:t>
      </w:r>
    </w:p>
    <w:p>
      <w:pPr>
        <w:pStyle w:val="style26"/>
      </w:pPr>
      <w:r>
        <w:rPr/>
        <w:t>Такой подход, порожденный механистическим, технократическим пониманием, сужает возможности употребления такого богатого разнообразными новыми художественными ресурсами средства восприятия, познания и деятельности, каким является компьютер. Культурологи полагают, что компьютер в будущем станет средством создания не только новых произведений искусства, но и новых видов искусства, а также персонализации образовательного процесса.</w:t>
      </w:r>
    </w:p>
    <w:p>
      <w:pPr>
        <w:pStyle w:val="style26"/>
      </w:pPr>
      <w:r>
        <w:rPr/>
        <w:t xml:space="preserve">Компьютерные технологии, с одной стороны, позволяют выполнить роль помощника, который в виртуальном мире расставляет и перемещает объекты, позволяя автору выбрать нужный вариант для будущего произведения. Это касается, например, подбора цвета, композиционных решений, изменения формы.  </w:t>
      </w:r>
    </w:p>
    <w:p>
      <w:pPr>
        <w:pStyle w:val="style26"/>
      </w:pPr>
      <w:r>
        <w:rPr/>
        <w:t xml:space="preserve">С другой стороны, компьютер  при свободном его использовании способен стать «виртуальным соавтором». Поскольку алгоритмы, заложенные разработчиками в современные графические программы, при творческом использовании могут выдать интересные творческие решения, неожиданные направления для дальнейшего творческого поиска. </w:t>
      </w:r>
    </w:p>
    <w:p>
      <w:pPr>
        <w:pStyle w:val="style26"/>
      </w:pPr>
      <w:r>
        <w:rPr/>
        <w:t xml:space="preserve">Как известно из практики и жизненного опыта, старшему поколению крайне тяжело дается освоение компьютерных технологий. При том, что дети, даже младшего возраста, легко справляются с современной техникой – от сотовых телефонов до компьютера. Это лишний раз доказывает, что новое поколение приспособлено жить в современной информационно-насыщенной среде.  </w:t>
      </w:r>
    </w:p>
    <w:p>
      <w:pPr>
        <w:pStyle w:val="style26"/>
      </w:pPr>
      <w:r>
        <w:rPr/>
        <w:t xml:space="preserve">И в связи с этим современным преподавателям нужно ясно представлять, что перед ними стоит сложная задача помочь освоить те технические возможности, которые дает человечеству реальность сегодня и подготовить ребят к тому, чтобы они по возможности свободно и радостно, без страха и закомплексованности неудачей, в дальнейшем осваивали будущие компьютерные технологии. Другим словами, люди, родившиеся </w:t>
      </w:r>
      <w:r>
        <w:rPr>
          <w:i/>
        </w:rPr>
        <w:t>вчера</w:t>
      </w:r>
      <w:r>
        <w:rPr/>
        <w:t xml:space="preserve"> должны </w:t>
      </w:r>
      <w:r>
        <w:rPr>
          <w:i/>
        </w:rPr>
        <w:t>сегодня</w:t>
      </w:r>
      <w:r>
        <w:rPr/>
        <w:t xml:space="preserve"> научить детей, как им жить </w:t>
      </w:r>
      <w:r>
        <w:rPr>
          <w:i/>
        </w:rPr>
        <w:t>завтра</w:t>
      </w:r>
      <w:r>
        <w:rPr/>
        <w:t xml:space="preserve">.  </w:t>
      </w:r>
    </w:p>
    <w:p>
      <w:pPr>
        <w:pStyle w:val="style26"/>
      </w:pPr>
      <w:r>
        <w:rPr/>
        <w:t xml:space="preserve">Для реализации задачи освоения современных компьютерных технологий для творчества в Санкт-Петербургской детской школе искусств имени М.И. Глинки создана программа Компьютерная графика.  </w:t>
      </w:r>
    </w:p>
    <w:p>
      <w:pPr>
        <w:pStyle w:val="style26"/>
      </w:pPr>
      <w:r>
        <w:rPr/>
        <w:t>Автор программы Трусова Вера Анатольевна - автор сценариев учебных фильмов, разработчик факультативных программ, лекций, цикла семинаров, видеоуроков по целевой программе на тему применения в обучении современных творческих компьютерных технологий; автор сценария телевизионной компьютерной программы «Цифра», радио-передачи  «Клуб информационных технологий» на ГТРК «Петербург», автор статей, 12 книг по компьютерным технологиям (4 переведены на английский язык).</w:t>
      </w:r>
    </w:p>
    <w:p>
      <w:pPr>
        <w:pStyle w:val="style26"/>
      </w:pPr>
      <w:r>
        <w:rPr/>
        <w:t xml:space="preserve">Программа  знакомит учащихся с возможностями современного программного обеспечения в сфере создания медиа-продукта в виде графического двухмерного и трехмерного изображения, анимации, визуализации, видеомонтажа и видео спецэффектов. А также дает ученику современный инструментарий для творческой работы, показывает возможности его применения в области традиционного художественного образования, учит использовать новые возможности, открываемые современными технологиями, заложенными в программах графических пакетов; помогает в профессиональной ориентации учащихся, для более осознанного выбора будущей профессии.   </w:t>
      </w:r>
    </w:p>
    <w:p>
      <w:pPr>
        <w:pStyle w:val="style26"/>
      </w:pPr>
      <w:r>
        <w:rPr/>
        <w:t>Необходимость  ее создания возникла в результате</w:t>
      </w:r>
      <w:r>
        <w:rPr>
          <w:b/>
        </w:rPr>
        <w:t xml:space="preserve"> </w:t>
      </w:r>
      <w:r>
        <w:rPr/>
        <w:t>появления новых технических возможностей</w:t>
      </w:r>
      <w:r>
        <w:rPr>
          <w:b/>
        </w:rPr>
        <w:t xml:space="preserve"> </w:t>
      </w:r>
      <w:r>
        <w:rPr/>
        <w:t>и желания применения их на практике с целью расширения кругозора учащихся в области профессиональной сферы, а также перехода на десятилетнее образование. Программа предназначена для обучения  детей с 10 лет в детских художественных школах на протяжении 3 лет, количество часов – 1 раз в неделю.</w:t>
      </w:r>
    </w:p>
    <w:p>
      <w:pPr>
        <w:pStyle w:val="style26"/>
      </w:pPr>
      <w:r>
        <w:rPr/>
        <w:t xml:space="preserve">Первый этап – это двухмерная растровая графика. Освоение основных операций </w:t>
      </w:r>
      <w:r>
        <w:rPr>
          <w:lang w:val="en-US"/>
        </w:rPr>
        <w:t>Adobe</w:t>
      </w:r>
      <w:r>
        <w:rPr/>
        <w:t xml:space="preserve"> </w:t>
      </w:r>
      <w:r>
        <w:rPr>
          <w:lang w:val="en-US"/>
        </w:rPr>
        <w:t>Photoshop</w:t>
      </w:r>
      <w:r>
        <w:rPr/>
        <w:t xml:space="preserve">  и их свободное применение для решения поставленной творческой задачи,        в частности, инструменты работы с цветом, использование фильтров и узоров, цветовые модели, корректирующие слои, создание своих фигур в программе векторной графики. Автоматизация  и др.; обучение рисованию на графическом планшете (основы векторного рисования). </w:t>
      </w:r>
    </w:p>
    <w:p>
      <w:pPr>
        <w:pStyle w:val="style26"/>
      </w:pPr>
      <w:r>
        <w:rPr/>
        <w:t xml:space="preserve">Ребята учатся решать творческие задачи с применением инструментария программы, свободно владеть графическим планшетом. На этом этапе ярко проявляется описанная выше тенденция гибридизации в том, что ребята соединяют умения, полученные на уроках декоративно-прикладного искусства с современными технологиями. Например, в области подбора цветовой палитры, пропорций объектов, выбора вариантов оформления работы.  </w:t>
      </w:r>
    </w:p>
    <w:p>
      <w:pPr>
        <w:pStyle w:val="style26"/>
      </w:pPr>
      <w:r>
        <w:rPr/>
        <w:t xml:space="preserve">Второй этап – видеомонтаж и видео спецэффекты. Освоение основных приемов работы в программах видеоредакторов  для  практической реализации в рамках различных тем. В частности, это видеомонтаж, вставка титров, бегущей строки и финальных титров, работа с масками, запись голоса, обработка звука, подготовка изображения для слайдшоу, применение спецэффектов, съемка на зеленом экране, обработка изображения, рисование в режиме реального времени. </w:t>
      </w:r>
    </w:p>
    <w:p>
      <w:pPr>
        <w:pStyle w:val="style26"/>
      </w:pPr>
      <w:r>
        <w:rPr/>
        <w:t xml:space="preserve">В результате обучения ребята учатся подготавливать материал для фильма,  выполнять монтаж фильма и обработку спецэффектами с применением автоматизации (ключевых точек).  Объединение двухмерной графики, подготовленной учащимися самостоятельно, и технологий видеообработки, звуковых эффектов под поставленную творческую задачу – яркий пример синтеза разных видов искусства, проявление заявленной темы гибридизации.                                                                                       </w:t>
      </w:r>
    </w:p>
    <w:p>
      <w:pPr>
        <w:pStyle w:val="style26"/>
      </w:pPr>
      <w:r>
        <w:rPr/>
        <w:t xml:space="preserve">Третий этап программы – это освоение программы трехмерной графики, знакомство и работа в программе векторной графики, Основы сайтостроения. Практическая реализация в рамках тем: Создание объемных предметов, расстановка освещения, основы анимации, создание материалов для трехмерных объектов, вывод изображения на печать, подготовка файла к видео просмотру. Создание макета книги (вставка текста, подготовка иллюстраций), конвертация страниц в растр и вектор. Создание макета сайта в программе Конструктор сайтов, подготовка материалов по графике и видео к выкладыванию на сайт, создание сайта на бесплатном хостинге в интернет, выкладывание на сайт своих работ.  </w:t>
      </w:r>
    </w:p>
    <w:p>
      <w:pPr>
        <w:pStyle w:val="style26"/>
      </w:pPr>
      <w:r>
        <w:rPr/>
        <w:t>В результате занятий ребята учатся создавать трехмерные объекты, ставить свет, моделировать движения, делать съемку с виртуальной камеры. Умеют создавать макет книги в растровой и векторной графической программах, создавать веб-сайт, подготавливать и выкладывать материалы на веб-сайт. На этом этапе объединяются навыки, полученные за предыдущие годы обучения.</w:t>
      </w:r>
    </w:p>
    <w:p>
      <w:pPr>
        <w:pStyle w:val="style26"/>
      </w:pPr>
      <w:r>
        <w:rPr/>
        <w:t>Обобщая, можно сказать, что отражение тенденции гибридизации культуры в данной учебной программе заключается в объединении «традиционных» форм обучения в художественной школе с изучением новых компьютерных технологий, а именно лучших на сегодняшний день компьютерных профессиональных программ мирового уровня.</w:t>
      </w:r>
    </w:p>
    <w:p>
      <w:pPr>
        <w:pStyle w:val="style26"/>
      </w:pPr>
      <w:r>
        <w:rPr/>
        <w:t xml:space="preserve">Направленность программы заключается в том, чтобы  объединить навыки, получаемые учащимися художественной школы на уроках «традиционного образования» - таких как рисунок, живопись, основы графического дизайна и др.  – с новыми компьютерными технологиями, которые используются в мире специалистами компьютерного дизайна. </w:t>
      </w:r>
    </w:p>
    <w:p>
      <w:pPr>
        <w:pStyle w:val="style26"/>
      </w:pPr>
      <w:r>
        <w:rPr/>
        <w:t xml:space="preserve">Практическим результатом реализации программы является подготовка медиа-продукта в виде двухмерной графики, такого как афиши концертов школы, подготовка видео-контента для демонстрации на концертных выступлениях школы, создание видеофильмов, клипов, книг. </w:t>
      </w:r>
    </w:p>
    <w:p>
      <w:pPr>
        <w:pStyle w:val="style26"/>
      </w:pPr>
      <w:r>
        <w:rPr/>
        <w:t xml:space="preserve">Подводя итог, можно сказать, что взаимопроникновение всех видов искусства, изучаемых в Санкт-Петербургском государственном бюджетном образовательном учреждении дополнительного образования детей «Санкт-Петербургской детской школе искусств имени М.И. Глинки», реализуются в совместных мероприятиях четырех отделений школы – музыкального, хореографического, театрального и художественного, а также в медиа-продукте, создаваемом на уроках компьютерной графики. Что является отражением общих тенденции гибридизации культуры и искусства современности. </w:t>
      </w:r>
    </w:p>
    <w:p>
      <w:pPr>
        <w:pStyle w:val="style26"/>
      </w:pPr>
      <w:r>
        <w:rPr/>
        <w:tab/>
      </w:r>
    </w:p>
    <w:p>
      <w:pPr>
        <w:pStyle w:val="style0"/>
        <w:spacing w:after="200" w:before="0"/>
        <w:contextualSpacing w:val="false"/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92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character">
    <w:name w:val="Основной текст с отступом Знак"/>
    <w:basedOn w:val="style15"/>
    <w:next w:val="style16"/>
    <w:rPr/>
  </w:style>
  <w:style w:styleId="style17" w:type="character">
    <w:name w:val="Красная строка 2 Знак"/>
    <w:next w:val="style17"/>
    <w:rPr>
      <w:rFonts w:ascii="Calibri" w:cs="Times New Roman" w:eastAsia="Calibri" w:hAnsi="Calibri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ascii="Myriad Pro" w:cs="Mangal" w:hAnsi="Myriad Pro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ascii="Myriad Pro" w:cs="Mangal" w:hAnsi="Myriad Pro"/>
    </w:rPr>
  </w:style>
  <w:style w:styleId="style23" w:type="paragraph">
    <w:name w:val="Normal"/>
    <w:next w:val="style23"/>
    <w:pPr>
      <w:widowControl/>
      <w:tabs/>
      <w:suppressAutoHyphens w:val="true"/>
      <w:autoSpaceDE w:val="false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ru-RU"/>
    </w:rPr>
  </w:style>
  <w:style w:styleId="style24" w:type="paragraph">
    <w:name w:val="Основной текст с отступом"/>
    <w:basedOn w:val="style0"/>
    <w:next w:val="style24"/>
    <w:pPr>
      <w:spacing w:after="120" w:before="0"/>
      <w:ind w:hanging="0" w:left="283" w:right="0"/>
      <w:contextualSpacing w:val="false"/>
    </w:pPr>
    <w:rPr/>
  </w:style>
  <w:style w:styleId="style25" w:type="paragraph">
    <w:name w:val="Красная строка 2"/>
    <w:basedOn w:val="style24"/>
    <w:next w:val="style25"/>
    <w:pPr>
      <w:ind w:firstLine="210" w:left="283" w:right="0"/>
    </w:pPr>
    <w:rPr>
      <w:sz w:val="20"/>
      <w:szCs w:val="20"/>
      <w:lang w:val="ru-RU"/>
    </w:rPr>
  </w:style>
  <w:style w:styleId="style26" w:type="paragraph">
    <w:name w:val="а_Текст"/>
    <w:basedOn w:val="style0"/>
    <w:next w:val="style26"/>
    <w:pPr>
      <w:spacing w:after="60" w:before="60" w:line="240" w:lineRule="auto"/>
      <w:ind w:firstLine="567" w:left="0" w:right="0"/>
      <w:contextualSpacing w:val="false"/>
    </w:pPr>
    <w:rPr>
      <w:rFonts w:ascii="Times New Roman" w:cs="Times New Roman" w:eastAsia="Times New Roman" w:hAnsi="Times New Roman"/>
      <w:szCs w:val="24"/>
    </w:rPr>
  </w:style>
  <w:style w:styleId="style27" w:type="paragraph">
    <w:name w:val="а_2_Заголовок"/>
    <w:basedOn w:val="style0"/>
    <w:next w:val="style26"/>
    <w:pPr>
      <w:spacing w:after="0" w:before="120" w:line="240" w:lineRule="auto"/>
      <w:ind w:firstLine="567" w:left="0" w:right="0"/>
      <w:contextualSpacing w:val="false"/>
    </w:pPr>
    <w:rPr>
      <w:rFonts w:ascii="Times New Roman" w:cs="Times New Roman" w:eastAsia="Times New Roman" w:hAnsi="Times New Roman"/>
      <w:b/>
      <w:sz w:val="24"/>
      <w:szCs w:val="24"/>
    </w:rPr>
  </w:style>
  <w:style w:styleId="style28" w:type="paragraph">
    <w:name w:val="а_Авторы"/>
    <w:basedOn w:val="style0"/>
    <w:next w:val="style0"/>
    <w:pPr>
      <w:spacing w:after="0" w:before="120" w:line="240" w:lineRule="auto"/>
      <w:contextualSpacing w:val="false"/>
      <w:jc w:val="right"/>
    </w:pPr>
    <w:rPr>
      <w:rFonts w:ascii="Times New Roman" w:cs="Times New Roman" w:eastAsia="Times New Roman" w:hAnsi="Times New Roman"/>
      <w:b/>
      <w:i/>
      <w:sz w:val="24"/>
      <w:szCs w:val="24"/>
    </w:rPr>
  </w:style>
  <w:style w:styleId="style29" w:type="paragraph">
    <w:name w:val="а_Учреждение"/>
    <w:basedOn w:val="style0"/>
    <w:next w:val="style0"/>
    <w:pPr>
      <w:spacing w:after="0" w:before="0" w:line="240" w:lineRule="auto"/>
      <w:contextualSpacing w:val="false"/>
      <w:jc w:val="right"/>
    </w:pPr>
    <w:rPr>
      <w:rFonts w:ascii="Times New Roman" w:cs="Times New Roman" w:eastAsia="Times New Roman" w:hAnsi="Times New Roman"/>
      <w:i/>
      <w:szCs w:val="24"/>
    </w:rPr>
  </w:style>
  <w:style w:styleId="style30" w:type="paragraph">
    <w:name w:val="а_Заголовок"/>
    <w:basedOn w:val="style0"/>
    <w:next w:val="style0"/>
    <w:pPr>
      <w:spacing w:after="0" w:before="120" w:line="240" w:lineRule="auto"/>
      <w:contextualSpacing w:val="false"/>
      <w:jc w:val="center"/>
    </w:pPr>
    <w:rPr>
      <w:rFonts w:ascii="Times New Roman" w:cs="Times New Roman" w:eastAsia="Times New Roman" w:hAnsi="Times New Roman"/>
      <w:b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2014-05-12T17:28:00.00Z</dcterms:created>
  <dc:creator>vera</dc:creator>
  <cp:lastModifiedBy>4</cp:lastModifiedBy>
  <dcterms:modified xsi:type="dcterms:W3CDTF">2014-08-25T15:21:00.00Z</dcterms:modified>
  <cp:revision>43</cp:revision>
</cp:coreProperties>
</file>