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7"/>
        <w:spacing w:after="0" w:before="120"/>
        <w:contextualSpacing w:val="false"/>
      </w:pPr>
      <w:r>
        <w:rPr/>
        <w:t>Людмила Петровна Рыжкова</w:t>
      </w:r>
    </w:p>
    <w:p>
      <w:pPr>
        <w:pStyle w:val="style28"/>
      </w:pPr>
      <w:r>
        <w:rPr/>
        <w:t>Детская музыкальная школа №4</w:t>
        <w:br/>
        <w:t>г.о.Тольятти, Самарская обл.</w:t>
      </w:r>
    </w:p>
    <w:p>
      <w:pPr>
        <w:pStyle w:val="style29"/>
      </w:pPr>
      <w:r>
        <w:rPr/>
        <w:t>Открытый городской конкурс концертмейстерского мастерства</w:t>
        <w:br/>
        <w:t>как форма развития творческого потенциала учащихся и преподавателей учреждений искусств</w:t>
      </w:r>
    </w:p>
    <w:p>
      <w:pPr>
        <w:pStyle w:val="style25"/>
      </w:pPr>
      <w:r>
        <w:rPr/>
        <w:t>В процессе эволюции того или иного вида профессиональной музыкальной деятельности чаще всего наблюдаются процессы углубления специализации в конкретной узкой сфере творчества. Скоморохи на Руси, мейстерзингеры в Западной Европе были универсалами, одинаково владели многими искусствами (пение, игра на инструментах, декламация и т.п.). Профессиональные композиторы последующих эпох, как правило, не отделяли своего творчества от исполнительства на самых различных инструментах. Сегодня специализация творческого процесса приобрела характер узкопрофессиональной деятельности. Однако работа концертмейстера развивается как будто наперекор закономерной тенденции дифференциации, более приобретая черты полифункциональности и даже синкретичности. Под концертмейстерством понимается полифункциональная творческая (организационная, педагогическая и исполнительская) деятельность, в которой музыка выступает в качестве объекта, требующего действенной поддержки разностороннего музыканта. Под сущностью деятельности концертмейстера в современной музыкальной практике следует считать «сопровождение» не только как чисто художественный процесс музицирования, но и как способ творчества, проявляющийся в поддержке любых инициатив в области музыки.</w:t>
      </w:r>
    </w:p>
    <w:p>
      <w:pPr>
        <w:pStyle w:val="style25"/>
      </w:pPr>
      <w:r>
        <w:rPr/>
        <w:t>В настоящее время деятельность концертмейстера в инструментальной сфере специального музыкального образования, несмотря на свою относительную «молодость», является одной из самых распространённых для пианиста. Несмотря на то, концертмейстерство значительно отличается от ансамблевой игры, педагогической деятельности и собственно сольного исполнения на фортепиано, для преподавателя-концертмейстера не теряют своей актуальности и важности универсальные критерии профессионального мастерства: концертмейстерская интуиция, чутьё, эмпатия, такт, гибкость, которые обеспечивают ансамблевое единство и художественную целостность музыкального произведения. Зачастую психологическая компетентность концертмейстера важна не меньше, чем его исполнительские и педагогические способности, навыки чтения с листа и транспонирования. В определенных ситуациях, возникающих на особо важных для солиста концертах, во время конкурсных выступлений, концертмейстер в определенной мере выполняет функции психолога, помогая снять излишнее напряжение, подбирая точную яркую ассоциативную подсказку для артистического настроя, разряжая негативное настроение. Концертмейстер, всегда находясь рядом, помогает пережить неудачи, разъяснить их причины, тем самым предотвращая в дальнейшем проявления боязни сцены, страха перед повторением ошибок.</w:t>
      </w:r>
    </w:p>
    <w:p>
      <w:pPr>
        <w:pStyle w:val="style25"/>
      </w:pPr>
      <w:r>
        <w:rPr/>
        <w:t>До настоящего времени воспитанием концертмейстерских навыков занимались в средних и высших музыкальных учреждениях. С введением федеральных государственных требований, установленных к минимуму содержания, структуре и условиям реализации дополнительных предпрофессиональных программ в области искусств (ФГТ), обязательным предметом дополнительной предпрофессиональной программы «Фортепиано» в предметной области «Музыкальное исполнительство» стал «Концертмейстерский класс». Это позволяет уже на начальном этапе освоения фортепианной игры в музыкальной школе знакомить учащихся с концертмейстерской практикой. Основная часть работы происходит в процессе подготовки к исполнению большого количества разнообразных произведений с привлечением к репетициям и концертным выступлениям иллюстраторов разных специальностей (скрипачей, духовиков, народников, вокалистов). В процессе концертмейстерской деятельности учащийся получает практические навыки – навыки репетиционной работы с инструменталистами и вокалистами, изучения и накопления репертуара; чтения с листа, транспонирования.</w:t>
      </w:r>
    </w:p>
    <w:p>
      <w:pPr>
        <w:pStyle w:val="style25"/>
      </w:pPr>
      <w:r>
        <w:rPr/>
        <w:t>Работа концертмейстера будет успешной в том случае, если пианист, помимо технической оснащенности, обладает способностью слушать не только собственное исполнение, но и звучание партии солиста. Концертмейстер должен знать партию солиста также хорошо, как и свою; уметь слушать сольную партию в единстве общей музыкальной ткани; осознавать общий исполнительский план, единство темпа и ритма, артикуляции и фразировки, согласованности динамики и тембрового баланса. Важные составляющие концертмейстерского мастерства - исполнительская чуткость, гибкость, корректность в отношении к партнеру. Хороший концертмейстер заранее предвидит намерения своего партнёра, умеет принимать эти намерения пойти за солистом, а в нужный момент повести за собой, приводя трактовку к единому исполнительскому решению.</w:t>
      </w:r>
    </w:p>
    <w:p>
      <w:pPr>
        <w:pStyle w:val="style25"/>
      </w:pPr>
      <w:r>
        <w:rPr/>
        <w:t>Конкурс исполнительского мастерства в области концертмейстерской практики является эффективной формой раскрытия творческого потенциала учащихся, площадкой повышения профессионального мастерства преподавателей-концертмейстеров, точкой обмена творческими решениями в области ансамблевого музицирования. В апреле 2014 года прошел Второй Открытый городской конкурс концертмейстеров преподавателей и учащихся учебных заведений искусств «Я – концертмейстер», организуемый МБОУ ДОД детской музыкальной школой №4 г.о. Тольятти Самарской области. Целью конкурса является содействие повышению профессионального мастерства и престижа деятельности концертмейстеров в сфере художественного образования. Мероприятия ставит перед собой следующие задачи:</w:t>
      </w:r>
    </w:p>
    <w:p>
      <w:pPr>
        <w:pStyle w:val="style25"/>
      </w:pPr>
      <w:r>
        <w:rPr/>
        <w:t>1. для учащихся:</w:t>
      </w:r>
    </w:p>
    <w:p>
      <w:pPr>
        <w:pStyle w:val="style25"/>
      </w:pPr>
      <w:r>
        <w:rPr/>
        <w:t>- повысить интерес к данному виду музицирования среди учащихся разных возрастных групп.</w:t>
      </w:r>
    </w:p>
    <w:p>
      <w:pPr>
        <w:pStyle w:val="style25"/>
      </w:pPr>
      <w:r>
        <w:rPr/>
        <w:t>- определить общий уровень владения навыками аккомпанемента.</w:t>
      </w:r>
    </w:p>
    <w:p>
      <w:pPr>
        <w:pStyle w:val="style25"/>
      </w:pPr>
      <w:r>
        <w:rPr/>
        <w:t>- выявить особые способности учащихся в концертмейстерском классе с целью их дальнейшего развития.</w:t>
      </w:r>
    </w:p>
    <w:p>
      <w:pPr>
        <w:pStyle w:val="style25"/>
      </w:pPr>
      <w:r>
        <w:rPr/>
        <w:t>2. для преподавателей-концертмейстеров:</w:t>
      </w:r>
    </w:p>
    <w:p>
      <w:pPr>
        <w:pStyle w:val="style25"/>
      </w:pPr>
      <w:r>
        <w:rPr/>
        <w:t>- содействие сохранению и развитию творческого потенциала концертмейстеров ДМШ, ДШИ, ССУЗ, ВУЗ.</w:t>
      </w:r>
    </w:p>
    <w:p>
      <w:pPr>
        <w:pStyle w:val="style25"/>
      </w:pPr>
      <w:r>
        <w:rPr/>
        <w:t>- выявление концертмейстеров, обладающих высокой исполнительской культурой и профессиональными качествами.</w:t>
      </w:r>
    </w:p>
    <w:p>
      <w:pPr>
        <w:pStyle w:val="style25"/>
      </w:pPr>
      <w:r>
        <w:rPr/>
        <w:t>В состав жюри входят представители Департамента культуры мэрии г.о. Тольятти, Научно-методического центра художественного образования г.о. Тольятти, председатели предметно-цикловых комиссий «Концертмейстерское мастерство» средне-специальных и высших профессиональных учебных заведений города, ведущие преподаватели МО «Концертмейстерское мастерство» МБОУ ДОД ДМШ №4.</w:t>
      </w:r>
    </w:p>
    <w:p>
      <w:pPr>
        <w:pStyle w:val="style25"/>
      </w:pPr>
      <w:r>
        <w:rPr/>
        <w:t>Для участия в Конкурсе в адрес оргкомитета поступило 63 заявки из 17 учреждений искусств города и области, в том числе из Самары, Новокуйбышевска, Жигулевска, Октябрьска, села Тимофеевка.</w:t>
      </w:r>
    </w:p>
    <w:p>
      <w:pPr>
        <w:pStyle w:val="style25"/>
      </w:pPr>
      <w:r>
        <w:rPr/>
        <w:t xml:space="preserve">Организация конкурса требовала от администрации планомерной координации работы преподавателей детей-иллюстраторов разных отделений (струнно-смычковых, духовых, народных инструментов, вокалистов) и преподавателей детей-пианистов, выступавших концертмейстерами в созданных ансамблях. Всем участникам конкурса, в том числе и иногородним, предоставлялись репетиции в концертном зале, в день конкурса участники размещались по скользящему графику в отдельных аудиториях учебных классов. Для награждения победителей и участников конкурса были разработаны макеты наградных листов: «Диплом </w:t>
      </w:r>
      <w:r>
        <w:rPr>
          <w:lang w:val="en-US"/>
        </w:rPr>
        <w:t>I</w:t>
      </w:r>
      <w:r>
        <w:rPr/>
        <w:t xml:space="preserve"> место», «Диплом </w:t>
      </w:r>
      <w:r>
        <w:rPr>
          <w:lang w:val="en-US"/>
        </w:rPr>
        <w:t>II</w:t>
      </w:r>
      <w:r>
        <w:rPr/>
        <w:t xml:space="preserve"> место», «Диплом </w:t>
      </w:r>
      <w:r>
        <w:rPr>
          <w:lang w:val="en-US"/>
        </w:rPr>
        <w:t>III</w:t>
      </w:r>
      <w:r>
        <w:rPr/>
        <w:t xml:space="preserve"> место», «Диплом», «Диплом «Надежда», «Благодарность». Победители конкурса (по группам) награждались денежными премиями, участники – сувенирной продукцией: кружками и магнитами с символикой конкурса.</w:t>
      </w:r>
    </w:p>
    <w:p>
      <w:pPr>
        <w:pStyle w:val="style25"/>
      </w:pPr>
      <w:r>
        <w:rPr/>
        <w:t>Опыт проведения конкурса показал высокую степень заинтересованности преподавателей и учащихся в подобном мероприятии. В учреждении активизировалась работа по созданию новых ансамблей различного состава с привлечением в качестве концертмейстеров учащихся - пианистов. Организация конкурса раз в два года позволяет чередовать практическое применение концертмейстерских навыков с проведением научно-практической Творческой лаборатории «Я - концертмейстер». Организаторы конкурса и администрация учреждения в настоящее время ставит перед собой задачу по изменению статуса конкурса.</w:t>
      </w:r>
    </w:p>
    <w:p>
      <w:pPr>
        <w:pStyle w:val="style0"/>
        <w:spacing w:line="240" w:lineRule="auto"/>
        <w:jc w:val="right"/>
      </w:pPr>
      <w:r>
        <w:rPr>
          <w:rFonts w:ascii="Times New Roman" w:cs="Times New Roman" w:hAnsi="Times New Roman"/>
          <w:sz w:val="24"/>
          <w:szCs w:val="24"/>
        </w:rPr>
        <w:t>Приложение</w:t>
      </w:r>
    </w:p>
    <w:p>
      <w:pPr>
        <w:pStyle w:val="style29"/>
      </w:pPr>
      <w:r>
        <w:rPr/>
        <w:t>«Я - КОНЦЕРТМЕЙСТЕР»</w:t>
      </w:r>
    </w:p>
    <w:p>
      <w:pPr>
        <w:pStyle w:val="style26"/>
        <w:jc w:val="center"/>
      </w:pPr>
      <w:r>
        <w:rPr/>
        <w:t>Открытый городской конкурс концертмейстеров</w:t>
        <w:br/>
        <w:t>преподавателей и учащихся учебных заведений искусств.</w:t>
      </w:r>
    </w:p>
    <w:p>
      <w:pPr>
        <w:pStyle w:val="style26"/>
        <w:jc w:val="center"/>
      </w:pPr>
      <w:r>
        <w:rPr/>
        <w:t>Цель и задачи Конкурса</w:t>
      </w:r>
    </w:p>
    <w:p>
      <w:pPr>
        <w:pStyle w:val="style25"/>
      </w:pPr>
      <w:r>
        <w:rPr/>
        <w:t>Цель:</w:t>
      </w:r>
    </w:p>
    <w:p>
      <w:pPr>
        <w:pStyle w:val="style25"/>
      </w:pPr>
      <w:r>
        <w:rPr/>
        <w:t>- Содействие повышению профессионального мастерства и престижа деятельности концертмейстеров в сфере художественного образования.</w:t>
      </w:r>
    </w:p>
    <w:p>
      <w:pPr>
        <w:pStyle w:val="style25"/>
      </w:pPr>
      <w:r>
        <w:rPr/>
      </w:r>
    </w:p>
    <w:p>
      <w:pPr>
        <w:pStyle w:val="style25"/>
      </w:pPr>
      <w:r>
        <w:rPr/>
        <w:t>Задачи:</w:t>
      </w:r>
    </w:p>
    <w:p>
      <w:pPr>
        <w:pStyle w:val="style25"/>
      </w:pPr>
      <w:r>
        <w:rPr/>
        <w:t>Для учащихся:</w:t>
      </w:r>
    </w:p>
    <w:p>
      <w:pPr>
        <w:pStyle w:val="style25"/>
      </w:pPr>
      <w:r>
        <w:rPr/>
        <w:t>- повысить интерес к данному виду музицирования среди учащихся разных возрастных групп.</w:t>
      </w:r>
    </w:p>
    <w:p>
      <w:pPr>
        <w:pStyle w:val="style25"/>
      </w:pPr>
      <w:r>
        <w:rPr/>
        <w:t>- определить общий уровень владения навыками аккомпанемента.</w:t>
      </w:r>
    </w:p>
    <w:p>
      <w:pPr>
        <w:pStyle w:val="style25"/>
      </w:pPr>
      <w:r>
        <w:rPr/>
        <w:t>- выявить особые способности учащихся в концертмейстерском классе с целью их дальнейшего развития.</w:t>
      </w:r>
    </w:p>
    <w:p>
      <w:pPr>
        <w:pStyle w:val="style25"/>
      </w:pPr>
      <w:r>
        <w:rPr/>
      </w:r>
    </w:p>
    <w:p>
      <w:pPr>
        <w:pStyle w:val="style25"/>
      </w:pPr>
      <w:r>
        <w:rPr/>
        <w:t>Для преподавателей-концертмейстеров:</w:t>
      </w:r>
    </w:p>
    <w:p>
      <w:pPr>
        <w:pStyle w:val="style25"/>
      </w:pPr>
      <w:r>
        <w:rPr/>
        <w:t>- содействие сохранению и развитию творческого потенциала концертмейстеров ДМШ, ДШИ, ССУЗ, ВУЗ.</w:t>
      </w:r>
    </w:p>
    <w:p>
      <w:pPr>
        <w:pStyle w:val="style25"/>
      </w:pPr>
      <w:r>
        <w:rPr/>
        <w:t>- выявление концертмейстеров, обладающих высокой исполнительской культурой и профессиональными качествами.</w:t>
      </w:r>
    </w:p>
    <w:p>
      <w:pPr>
        <w:pStyle w:val="style0"/>
        <w:spacing w:after="0" w:before="0" w:line="240" w:lineRule="auto"/>
        <w:contextualSpacing w:val="false"/>
      </w:pPr>
      <w:r>
        <w:rPr>
          <w:rFonts w:ascii="Times New Roman" w:cs="Times New Roman" w:eastAsia="Times New Roman" w:hAnsi="Times New Roman"/>
          <w:sz w:val="24"/>
          <w:szCs w:val="24"/>
          <w:lang w:eastAsia="ru-RU"/>
        </w:rPr>
      </w:r>
    </w:p>
    <w:p>
      <w:pPr>
        <w:pStyle w:val="style0"/>
        <w:spacing w:after="0" w:before="0" w:line="240" w:lineRule="auto"/>
        <w:contextualSpacing w:val="false"/>
        <w:jc w:val="center"/>
      </w:pPr>
      <w:r>
        <w:rPr>
          <w:rFonts w:ascii="Times New Roman" w:cs="Times New Roman" w:eastAsia="Times New Roman" w:hAnsi="Times New Roman"/>
          <w:b/>
          <w:sz w:val="24"/>
          <w:szCs w:val="24"/>
          <w:lang w:eastAsia="ru-RU"/>
        </w:rPr>
        <w:t>Учредители и организаторы</w:t>
      </w:r>
    </w:p>
    <w:p>
      <w:pPr>
        <w:pStyle w:val="style25"/>
      </w:pPr>
      <w:r>
        <w:rPr/>
        <w:t>Учредителем Конкурса является Департамент Культуры Мэрии г.о.Тольятти</w:t>
      </w:r>
    </w:p>
    <w:p>
      <w:pPr>
        <w:pStyle w:val="style25"/>
      </w:pPr>
      <w:r>
        <w:rPr/>
        <w:t>Организатором Конкурса является МБОУ ДОД ДМШ№4 (далее ДМШ№4).</w:t>
      </w:r>
    </w:p>
    <w:p>
      <w:pPr>
        <w:pStyle w:val="style25"/>
      </w:pPr>
      <w:r>
        <w:rPr/>
        <w:t>Конкурс проводится при партнерском участии Научно-методического центра художественного образования г.о.Тольятти.</w:t>
      </w:r>
    </w:p>
    <w:p>
      <w:pPr>
        <w:pStyle w:val="style25"/>
      </w:pPr>
      <w:r>
        <w:rPr/>
      </w:r>
    </w:p>
    <w:p>
      <w:pPr>
        <w:pStyle w:val="style0"/>
        <w:spacing w:after="0" w:before="0" w:line="240" w:lineRule="auto"/>
        <w:contextualSpacing w:val="false"/>
        <w:jc w:val="center"/>
      </w:pPr>
      <w:r>
        <w:rPr>
          <w:rFonts w:ascii="Times New Roman" w:cs="Times New Roman" w:eastAsia="Times New Roman" w:hAnsi="Times New Roman"/>
          <w:b/>
          <w:sz w:val="24"/>
          <w:szCs w:val="24"/>
          <w:lang w:eastAsia="ru-RU"/>
        </w:rPr>
        <w:t>Организационная структура Конкурса</w:t>
      </w:r>
    </w:p>
    <w:p>
      <w:pPr>
        <w:pStyle w:val="style25"/>
      </w:pPr>
      <w:r>
        <w:rPr/>
        <w:t>В организационную структуру Конкурса входят организационный комитет и жюри.</w:t>
      </w:r>
    </w:p>
    <w:p>
      <w:pPr>
        <w:pStyle w:val="style25"/>
      </w:pPr>
      <w:r>
        <w:rPr/>
        <w:t>Организационный комитет формирует жюри, разрабатывает положение и регламент работы.</w:t>
      </w:r>
    </w:p>
    <w:p>
      <w:pPr>
        <w:pStyle w:val="style25"/>
      </w:pPr>
      <w:r>
        <w:rPr/>
        <w:t>Жюри формируется из специалистов учебных заведений искусств.</w:t>
      </w:r>
    </w:p>
    <w:p>
      <w:pPr>
        <w:pStyle w:val="style0"/>
        <w:spacing w:after="0" w:before="0" w:line="240" w:lineRule="auto"/>
        <w:contextualSpacing w:val="false"/>
        <w:jc w:val="center"/>
      </w:pPr>
      <w:r>
        <w:rPr>
          <w:rFonts w:ascii="Times New Roman" w:cs="Times New Roman" w:eastAsia="Times New Roman" w:hAnsi="Times New Roman"/>
          <w:b/>
          <w:sz w:val="24"/>
          <w:szCs w:val="24"/>
          <w:lang w:eastAsia="ru-RU"/>
        </w:rPr>
      </w:r>
    </w:p>
    <w:p>
      <w:pPr>
        <w:pStyle w:val="style0"/>
        <w:spacing w:after="0" w:before="0" w:line="240" w:lineRule="auto"/>
        <w:contextualSpacing w:val="false"/>
        <w:jc w:val="center"/>
      </w:pPr>
      <w:r>
        <w:rPr>
          <w:rFonts w:ascii="Times New Roman" w:cs="Times New Roman" w:eastAsia="Times New Roman" w:hAnsi="Times New Roman"/>
          <w:b/>
          <w:sz w:val="24"/>
          <w:szCs w:val="24"/>
          <w:lang w:eastAsia="ru-RU"/>
        </w:rPr>
        <w:t>Участники Конкурса</w:t>
      </w:r>
    </w:p>
    <w:p>
      <w:pPr>
        <w:pStyle w:val="style25"/>
      </w:pPr>
      <w:r>
        <w:rPr/>
        <w:t>К участию в «Конкурсе» приглашаются учащиеся и педагоги-концертмейстеры образовательных учреждений ДОД, ССУЗ и ВУЗ.</w:t>
      </w:r>
    </w:p>
    <w:p>
      <w:pPr>
        <w:pStyle w:val="style25"/>
      </w:pPr>
      <w:r>
        <w:rPr/>
        <w:t>Количество участников не ограничено.</w:t>
      </w:r>
    </w:p>
    <w:p>
      <w:pPr>
        <w:pStyle w:val="style25"/>
      </w:pPr>
      <w:r>
        <w:rPr/>
        <w:t>Все участники Конкурса делятся на следующие группы:</w:t>
      </w:r>
    </w:p>
    <w:p>
      <w:pPr>
        <w:pStyle w:val="style25"/>
      </w:pPr>
      <w:r>
        <w:rPr/>
        <w:t>Группа «А» Учащиеся школ с 1-3 класс</w:t>
      </w:r>
    </w:p>
    <w:p>
      <w:pPr>
        <w:pStyle w:val="style25"/>
      </w:pPr>
      <w:r>
        <w:rPr/>
        <w:t>Группа «В» Учащиеся школ с 4-5 класс</w:t>
      </w:r>
    </w:p>
    <w:p>
      <w:pPr>
        <w:pStyle w:val="style25"/>
      </w:pPr>
      <w:r>
        <w:rPr/>
        <w:t>Группа «С» Учащиеся школ с 6-8 класс</w:t>
      </w:r>
    </w:p>
    <w:p>
      <w:pPr>
        <w:pStyle w:val="style25"/>
      </w:pPr>
      <w:r>
        <w:rPr/>
        <w:t>Группа «</w:t>
      </w:r>
      <w:r>
        <w:rPr>
          <w:lang w:val="en-US"/>
        </w:rPr>
        <w:t>D</w:t>
      </w:r>
      <w:r>
        <w:rPr/>
        <w:t>» Учащиеся и студенты ССУЗов и ВУЗов.</w:t>
      </w:r>
    </w:p>
    <w:p>
      <w:pPr>
        <w:pStyle w:val="style25"/>
      </w:pPr>
      <w:r>
        <w:rPr/>
        <w:t xml:space="preserve">Группа «Е» Педагоги-концертмейстеры учебных заведений искусств. </w:t>
      </w:r>
    </w:p>
    <w:p>
      <w:pPr>
        <w:pStyle w:val="style25"/>
      </w:pPr>
      <w:r>
        <w:rPr/>
        <w:t>В качестве иллюстраторов всех пяти групп выступают учащиеся и педагоги инструменталисты, вокалисты, хоровые и вокальные коллективы, владеющие в необходимой мере профессиональной подготовкой.</w:t>
      </w:r>
    </w:p>
    <w:p>
      <w:pPr>
        <w:pStyle w:val="style0"/>
        <w:spacing w:after="0" w:before="0" w:line="240" w:lineRule="auto"/>
        <w:contextualSpacing w:val="false"/>
        <w:jc w:val="center"/>
      </w:pPr>
      <w:r>
        <w:rPr>
          <w:rFonts w:ascii="Times New Roman" w:cs="Times New Roman" w:eastAsia="Times New Roman" w:hAnsi="Times New Roman"/>
          <w:b/>
          <w:sz w:val="24"/>
          <w:szCs w:val="24"/>
          <w:lang w:eastAsia="ru-RU"/>
        </w:rPr>
        <w:t>Критерии оценки выступления</w:t>
      </w:r>
    </w:p>
    <w:p>
      <w:pPr>
        <w:pStyle w:val="style25"/>
      </w:pPr>
      <w:r>
        <w:rPr/>
        <w:t xml:space="preserve">• </w:t>
      </w:r>
      <w:r>
        <w:rPr/>
        <w:t>уровень сложности исполняемой программы;</w:t>
      </w:r>
    </w:p>
    <w:p>
      <w:pPr>
        <w:pStyle w:val="style25"/>
      </w:pPr>
      <w:r>
        <w:rPr/>
        <w:t xml:space="preserve">• </w:t>
      </w:r>
      <w:r>
        <w:rPr/>
        <w:t>художественная целостность исполнения музыкальных произведений;</w:t>
      </w:r>
    </w:p>
    <w:p>
      <w:pPr>
        <w:pStyle w:val="style25"/>
      </w:pPr>
      <w:r>
        <w:rPr/>
        <w:t xml:space="preserve">• </w:t>
      </w:r>
      <w:r>
        <w:rPr/>
        <w:t>свобода и широкая палитра технической оснащённости;</w:t>
      </w:r>
    </w:p>
    <w:p>
      <w:pPr>
        <w:pStyle w:val="style25"/>
      </w:pPr>
      <w:r>
        <w:rPr/>
        <w:t xml:space="preserve">• </w:t>
      </w:r>
      <w:r>
        <w:rPr/>
        <w:t>звуковой и временной баланс звучания.</w:t>
      </w:r>
    </w:p>
    <w:p>
      <w:pPr>
        <w:pStyle w:val="style0"/>
        <w:spacing w:after="0" w:before="0" w:line="240" w:lineRule="auto"/>
        <w:contextualSpacing w:val="false"/>
        <w:jc w:val="center"/>
      </w:pPr>
      <w:r>
        <w:rPr>
          <w:rFonts w:ascii="Times New Roman" w:cs="Times New Roman" w:eastAsia="Times New Roman" w:hAnsi="Times New Roman"/>
          <w:b/>
          <w:sz w:val="24"/>
          <w:szCs w:val="24"/>
          <w:lang w:eastAsia="ru-RU"/>
        </w:rPr>
        <w:t>Порядок проведения Конкурса</w:t>
      </w:r>
    </w:p>
    <w:p>
      <w:pPr>
        <w:pStyle w:val="style25"/>
      </w:pPr>
      <w:r>
        <w:rPr/>
        <w:t>Конкурс проводится с периодичностью один раз в 2 года.</w:t>
      </w:r>
    </w:p>
    <w:p>
      <w:pPr>
        <w:pStyle w:val="style25"/>
      </w:pPr>
      <w:r>
        <w:rPr/>
        <w:t>Конкурс проводится по одной номинации – «Лучший концертмейстер» (без разделения по видам искусств).</w:t>
      </w:r>
    </w:p>
    <w:p>
      <w:pPr>
        <w:pStyle w:val="style25"/>
      </w:pPr>
      <w:r>
        <w:rPr/>
        <w:t>Конкурс проводится в один тур.</w:t>
      </w:r>
    </w:p>
    <w:p>
      <w:pPr>
        <w:pStyle w:val="style25"/>
      </w:pPr>
      <w:r>
        <w:rPr/>
        <w:t>Порядок выступления в каждой группе определяется в алфавитном порядке (по фамилии конкурсанта).</w:t>
      </w:r>
    </w:p>
    <w:p>
      <w:pPr>
        <w:pStyle w:val="style25"/>
      </w:pPr>
      <w:r>
        <w:rPr/>
        <w:t>За 2 недели до начала конкурса будут предоставлены репетиции.</w:t>
      </w:r>
    </w:p>
    <w:p>
      <w:pPr>
        <w:pStyle w:val="style25"/>
      </w:pPr>
      <w:r>
        <w:rPr/>
      </w:r>
    </w:p>
    <w:tbl>
      <w:tblPr>
        <w:jc w:val="left"/>
        <w:tblInd w:type="dxa" w:w="-113"/>
        <w:tblBorders>
          <w:top w:color="000000" w:space="0" w:sz="4" w:val="single"/>
          <w:left w:color="000000" w:space="0" w:sz="4" w:val="single"/>
          <w:bottom w:color="000000" w:space="0" w:sz="4" w:val="single"/>
        </w:tblBorders>
      </w:tblPr>
      <w:tblGrid>
        <w:gridCol w:w="3190"/>
        <w:gridCol w:w="3190"/>
        <w:gridCol w:w="3201"/>
      </w:tblGrid>
      <w:tr>
        <w:trPr>
          <w:cantSplit w:val="false"/>
        </w:trPr>
        <w:tc>
          <w:tcPr>
            <w:tcW w:type="dxa" w:w="31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240" w:lineRule="auto"/>
              <w:contextualSpacing w:val="false"/>
            </w:pPr>
            <w:r>
              <w:rPr>
                <w:rFonts w:ascii="Times New Roman" w:cs="Times New Roman" w:eastAsia="Times New Roman" w:hAnsi="Times New Roman"/>
                <w:lang w:eastAsia="ru-RU"/>
              </w:rPr>
              <w:t>Дата конкурсных прослушиваний</w:t>
            </w:r>
          </w:p>
        </w:tc>
        <w:tc>
          <w:tcPr>
            <w:tcW w:type="dxa" w:w="31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240" w:lineRule="auto"/>
              <w:contextualSpacing w:val="false"/>
            </w:pPr>
            <w:r>
              <w:rPr>
                <w:rFonts w:ascii="Times New Roman" w:cs="Times New Roman" w:eastAsia="Times New Roman" w:hAnsi="Times New Roman"/>
                <w:lang w:eastAsia="ru-RU"/>
              </w:rPr>
              <w:t>Место проведения конкурсных прослушиваний</w:t>
            </w:r>
          </w:p>
        </w:tc>
        <w:tc>
          <w:tcPr>
            <w:tcW w:type="dxa" w:w="3201"/>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240" w:lineRule="auto"/>
              <w:contextualSpacing w:val="false"/>
            </w:pPr>
            <w:r>
              <w:rPr>
                <w:rFonts w:ascii="Times New Roman" w:cs="Times New Roman" w:eastAsia="Times New Roman" w:hAnsi="Times New Roman"/>
                <w:lang w:eastAsia="ru-RU"/>
              </w:rPr>
              <w:t>Время начала конкурсных прослушиваний</w:t>
            </w:r>
          </w:p>
        </w:tc>
      </w:tr>
      <w:tr>
        <w:trPr>
          <w:cantSplit w:val="false"/>
        </w:trPr>
        <w:tc>
          <w:tcPr>
            <w:tcW w:type="dxa" w:w="31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240" w:lineRule="auto"/>
              <w:contextualSpacing w:val="false"/>
            </w:pPr>
            <w:r>
              <w:rPr>
                <w:rFonts w:ascii="Times New Roman" w:cs="Times New Roman" w:eastAsia="Times New Roman" w:hAnsi="Times New Roman"/>
                <w:lang w:eastAsia="ru-RU"/>
              </w:rPr>
              <w:t>02 апреля 2014</w:t>
            </w:r>
          </w:p>
        </w:tc>
        <w:tc>
          <w:tcPr>
            <w:tcW w:type="dxa" w:w="319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pacing w:after="0" w:before="0" w:line="240" w:lineRule="auto"/>
              <w:contextualSpacing w:val="false"/>
            </w:pPr>
            <w:r>
              <w:rPr>
                <w:rFonts w:ascii="Times New Roman" w:cs="Times New Roman" w:eastAsia="Times New Roman" w:hAnsi="Times New Roman"/>
                <w:lang w:eastAsia="ru-RU"/>
              </w:rPr>
              <w:t>г.о.Тольятти ДМШ№4 (Степана Разина, 95)</w:t>
            </w:r>
          </w:p>
        </w:tc>
        <w:tc>
          <w:tcPr>
            <w:tcW w:type="dxa" w:w="3201"/>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pacing w:after="0" w:before="0" w:line="240" w:lineRule="auto"/>
              <w:contextualSpacing w:val="false"/>
              <w:jc w:val="center"/>
            </w:pPr>
            <w:r>
              <w:rPr>
                <w:rFonts w:ascii="Times New Roman" w:cs="Times New Roman" w:eastAsia="Times New Roman" w:hAnsi="Times New Roman"/>
                <w:lang w:eastAsia="ru-RU"/>
              </w:rPr>
              <w:t>10:00</w:t>
            </w:r>
          </w:p>
        </w:tc>
      </w:tr>
    </w:tbl>
    <w:p>
      <w:pPr>
        <w:pStyle w:val="style0"/>
        <w:spacing w:after="0" w:before="0" w:line="240" w:lineRule="auto"/>
        <w:contextualSpacing w:val="false"/>
      </w:pPr>
      <w:r>
        <w:rPr>
          <w:rFonts w:ascii="Times New Roman" w:cs="Times New Roman" w:eastAsia="Times New Roman" w:hAnsi="Times New Roman"/>
          <w:b/>
          <w:lang w:eastAsia="ru-RU"/>
        </w:rPr>
      </w:r>
    </w:p>
    <w:p>
      <w:pPr>
        <w:pStyle w:val="style25"/>
      </w:pPr>
      <w:r>
        <w:rPr/>
        <w:t>В зависимости от количества поданных заявок конкурсные прослушивания могут быть проведены в два дня (02-03 апреля)</w:t>
      </w:r>
    </w:p>
    <w:p>
      <w:pPr>
        <w:pStyle w:val="style0"/>
        <w:spacing w:after="0" w:before="0" w:line="240" w:lineRule="auto"/>
        <w:contextualSpacing w:val="false"/>
        <w:jc w:val="center"/>
      </w:pPr>
      <w:r>
        <w:rPr>
          <w:rFonts w:ascii="Times New Roman" w:cs="Times New Roman" w:eastAsia="Times New Roman" w:hAnsi="Times New Roman"/>
          <w:b/>
          <w:sz w:val="24"/>
          <w:szCs w:val="24"/>
          <w:lang w:eastAsia="ru-RU"/>
        </w:rPr>
      </w:r>
    </w:p>
    <w:p>
      <w:pPr>
        <w:pStyle w:val="style0"/>
        <w:spacing w:after="0" w:before="0" w:line="240" w:lineRule="auto"/>
        <w:contextualSpacing w:val="false"/>
        <w:jc w:val="center"/>
      </w:pPr>
      <w:r>
        <w:rPr>
          <w:rFonts w:ascii="Times New Roman" w:cs="Times New Roman" w:eastAsia="Times New Roman" w:hAnsi="Times New Roman"/>
          <w:b/>
          <w:sz w:val="24"/>
          <w:szCs w:val="24"/>
          <w:lang w:eastAsia="ru-RU"/>
        </w:rPr>
        <w:t>Условия проведения Конкурса</w:t>
      </w:r>
    </w:p>
    <w:p>
      <w:pPr>
        <w:pStyle w:val="style25"/>
      </w:pPr>
      <w:r>
        <w:rPr/>
        <w:t>Конкурс проводится в соответствии с положением и конкурсными требованиями.</w:t>
      </w:r>
    </w:p>
    <w:p>
      <w:pPr>
        <w:pStyle w:val="style25"/>
      </w:pPr>
      <w:r>
        <w:rPr/>
        <w:t xml:space="preserve">Финансирование Конкурса осуществляется из поступлений организационных взносов участников. </w:t>
      </w:r>
    </w:p>
    <w:p>
      <w:pPr>
        <w:pStyle w:val="style25"/>
      </w:pPr>
      <w:r>
        <w:rPr/>
        <w:t>Участники предоставляют в оргкомитет анкеты-заявки на участие в Конкурсе (Приложение 2) за 2 недели до проведения Конкурса.</w:t>
      </w:r>
    </w:p>
    <w:p>
      <w:pPr>
        <w:pStyle w:val="style25"/>
      </w:pPr>
      <w:r>
        <w:rPr/>
        <w:t>Подача анкеты-заявки в оргкомитет означает согласие с условиями проведения данного Конкурса.</w:t>
      </w:r>
    </w:p>
    <w:p>
      <w:pPr>
        <w:pStyle w:val="style0"/>
        <w:spacing w:after="0" w:before="0" w:line="240" w:lineRule="auto"/>
        <w:contextualSpacing w:val="false"/>
        <w:jc w:val="center"/>
      </w:pPr>
      <w:r>
        <w:rPr>
          <w:rFonts w:ascii="Times New Roman" w:cs="Times New Roman" w:eastAsia="Times New Roman" w:hAnsi="Times New Roman"/>
          <w:b/>
          <w:sz w:val="24"/>
          <w:szCs w:val="24"/>
          <w:lang w:eastAsia="ru-RU"/>
        </w:rPr>
        <w:t>Порядок награждения</w:t>
      </w:r>
    </w:p>
    <w:p>
      <w:pPr>
        <w:pStyle w:val="style0"/>
        <w:spacing w:after="0" w:before="0" w:line="240" w:lineRule="auto"/>
        <w:contextualSpacing w:val="false"/>
        <w:jc w:val="center"/>
      </w:pPr>
      <w:r>
        <w:rPr>
          <w:rFonts w:ascii="Times New Roman" w:cs="Times New Roman" w:eastAsia="Times New Roman" w:hAnsi="Times New Roman"/>
          <w:b/>
          <w:sz w:val="24"/>
          <w:szCs w:val="24"/>
          <w:lang w:eastAsia="ru-RU"/>
        </w:rPr>
      </w:r>
    </w:p>
    <w:p>
      <w:pPr>
        <w:pStyle w:val="style25"/>
      </w:pPr>
      <w:r>
        <w:rPr/>
        <w:t>По итогам Конкурса победителям присуждаются:</w:t>
      </w:r>
    </w:p>
    <w:p>
      <w:pPr>
        <w:pStyle w:val="style25"/>
      </w:pPr>
      <w:r>
        <w:rPr/>
      </w:r>
    </w:p>
    <w:p>
      <w:pPr>
        <w:pStyle w:val="style25"/>
      </w:pPr>
      <w:r>
        <w:rPr/>
        <w:t>Группы: «А», «В», «С», «</w:t>
      </w:r>
      <w:r>
        <w:rPr>
          <w:lang w:val="en-US"/>
        </w:rPr>
        <w:t>D</w:t>
      </w:r>
      <w:r>
        <w:rPr/>
        <w:t>»</w:t>
      </w:r>
    </w:p>
    <w:p>
      <w:pPr>
        <w:pStyle w:val="style25"/>
      </w:pPr>
      <w:r>
        <w:rPr/>
        <w:t>- Гран-при и поощрительный приз.</w:t>
      </w:r>
    </w:p>
    <w:p>
      <w:pPr>
        <w:pStyle w:val="style25"/>
      </w:pPr>
      <w:r>
        <w:rPr/>
        <w:t>- 1 место и звание «Лауреат», поощрительный приз.</w:t>
      </w:r>
    </w:p>
    <w:p>
      <w:pPr>
        <w:pStyle w:val="style25"/>
      </w:pPr>
      <w:r>
        <w:rPr/>
        <w:t>- 2 и 3 места и звание «Лауреат»</w:t>
      </w:r>
    </w:p>
    <w:p>
      <w:pPr>
        <w:pStyle w:val="style25"/>
      </w:pPr>
      <w:r>
        <w:rPr/>
        <w:t>- 4 место и звание «Дипломант»</w:t>
      </w:r>
    </w:p>
    <w:p>
      <w:pPr>
        <w:pStyle w:val="style25"/>
      </w:pPr>
      <w:r>
        <w:rPr/>
      </w:r>
    </w:p>
    <w:p>
      <w:pPr>
        <w:pStyle w:val="style25"/>
      </w:pPr>
      <w:r>
        <w:rPr/>
        <w:t>Группа «Е»</w:t>
      </w:r>
    </w:p>
    <w:p>
      <w:pPr>
        <w:pStyle w:val="style25"/>
      </w:pPr>
      <w:r>
        <w:rPr/>
        <w:t>Гран-при и денежная премия в размере 1000 рублей.</w:t>
      </w:r>
    </w:p>
    <w:p>
      <w:pPr>
        <w:pStyle w:val="style25"/>
      </w:pPr>
      <w:r>
        <w:rPr/>
        <w:t>- 1, 2, 3 места и звание «Лауреат»</w:t>
      </w:r>
    </w:p>
    <w:p>
      <w:pPr>
        <w:pStyle w:val="style25"/>
      </w:pPr>
      <w:r>
        <w:rPr/>
        <w:t>- 4 место и звание «Дипломант»</w:t>
      </w:r>
    </w:p>
    <w:p>
      <w:pPr>
        <w:pStyle w:val="style25"/>
      </w:pPr>
      <w:r>
        <w:rPr/>
      </w:r>
    </w:p>
    <w:p>
      <w:pPr>
        <w:pStyle w:val="style25"/>
      </w:pPr>
      <w:r>
        <w:rPr/>
        <w:t xml:space="preserve"> </w:t>
      </w:r>
      <w:r>
        <w:rPr/>
        <w:t>Оргкомитет устанавливает специальные дипломы:</w:t>
      </w:r>
    </w:p>
    <w:p>
      <w:pPr>
        <w:pStyle w:val="style25"/>
      </w:pPr>
      <w:r>
        <w:rPr/>
        <w:t>- за артистизм</w:t>
      </w:r>
    </w:p>
    <w:p>
      <w:pPr>
        <w:pStyle w:val="style25"/>
      </w:pPr>
      <w:r>
        <w:rPr/>
        <w:t>- за лучший аккомпанемент отдельных произведений</w:t>
      </w:r>
    </w:p>
    <w:p>
      <w:pPr>
        <w:pStyle w:val="style25"/>
      </w:pPr>
      <w:r>
        <w:rPr/>
        <w:t>- приз зрительских симпатий</w:t>
      </w:r>
    </w:p>
    <w:p>
      <w:pPr>
        <w:pStyle w:val="style25"/>
      </w:pPr>
      <w:r>
        <w:rPr/>
        <w:t xml:space="preserve">- лучший солист - иллюстратор </w:t>
      </w:r>
    </w:p>
    <w:p>
      <w:pPr>
        <w:pStyle w:val="style25"/>
      </w:pPr>
      <w:r>
        <w:rPr/>
      </w:r>
    </w:p>
    <w:p>
      <w:pPr>
        <w:pStyle w:val="style25"/>
      </w:pPr>
      <w:r>
        <w:rPr/>
        <w:t xml:space="preserve">Руководители,  иллюстраторы и преподаватели иллюстраторов, профессионально подготовившие конкурсантов (получивших звание Лауреата), будут отмечены дипломами.  </w:t>
      </w:r>
    </w:p>
    <w:p>
      <w:pPr>
        <w:pStyle w:val="style25"/>
      </w:pPr>
      <w:r>
        <w:rPr/>
      </w:r>
    </w:p>
    <w:p>
      <w:pPr>
        <w:pStyle w:val="style25"/>
      </w:pPr>
      <w:r>
        <w:rPr/>
        <w:t>Жюри имеет право присуждать не все места.</w:t>
      </w:r>
    </w:p>
    <w:p>
      <w:pPr>
        <w:pStyle w:val="style25"/>
      </w:pPr>
      <w:r>
        <w:rPr/>
        <w:t>Поощрительный приз кружка с символикой конкурса.</w:t>
      </w:r>
    </w:p>
    <w:p>
      <w:pPr>
        <w:pStyle w:val="style25"/>
      </w:pPr>
      <w:r>
        <w:rPr/>
      </w:r>
    </w:p>
    <w:p>
      <w:pPr>
        <w:pStyle w:val="style25"/>
      </w:pPr>
      <w:r>
        <w:rPr/>
        <w:t>Награждение и гала-концерт победителей состоится 16.04.2014 в 18:00 в концертном зале ДМШ№4.</w:t>
      </w:r>
    </w:p>
    <w:p>
      <w:pPr>
        <w:pStyle w:val="style25"/>
      </w:pPr>
      <w:r>
        <w:rPr/>
        <w:t xml:space="preserve">Результаты выступления будут объявлены только на Гала-концерте и размещены на сайте </w:t>
      </w:r>
      <w:hyperlink r:id="rId2">
        <w:r>
          <w:rPr>
            <w:rStyle w:val="style16"/>
            <w:rStyle w:val="style16"/>
            <w:sz w:val="24"/>
            <w:lang w:val="en-US"/>
          </w:rPr>
          <w:t>www</w:t>
        </w:r>
        <w:r>
          <w:rPr>
            <w:rStyle w:val="style16"/>
            <w:rStyle w:val="style16"/>
            <w:sz w:val="24"/>
          </w:rPr>
          <w:t>.</w:t>
        </w:r>
        <w:r>
          <w:rPr>
            <w:rStyle w:val="style16"/>
            <w:rStyle w:val="style16"/>
            <w:sz w:val="24"/>
            <w:lang w:val="en-US"/>
          </w:rPr>
          <w:t>dmsh</w:t>
        </w:r>
        <w:r>
          <w:rPr>
            <w:rStyle w:val="style16"/>
            <w:rStyle w:val="style16"/>
            <w:sz w:val="24"/>
          </w:rPr>
          <w:t>4</w:t>
        </w:r>
        <w:r>
          <w:rPr>
            <w:rStyle w:val="style16"/>
            <w:rStyle w:val="style16"/>
            <w:sz w:val="24"/>
            <w:lang w:val="en-US"/>
          </w:rPr>
          <w:t>tol</w:t>
        </w:r>
        <w:r>
          <w:rPr>
            <w:rStyle w:val="style16"/>
            <w:rStyle w:val="style16"/>
            <w:sz w:val="24"/>
          </w:rPr>
          <w:t>.</w:t>
        </w:r>
        <w:r>
          <w:rPr>
            <w:rStyle w:val="style16"/>
            <w:rStyle w:val="style16"/>
            <w:sz w:val="24"/>
            <w:lang w:val="en-US"/>
          </w:rPr>
          <w:t>smr</w:t>
        </w:r>
        <w:r>
          <w:rPr>
            <w:rStyle w:val="style16"/>
            <w:rStyle w:val="style16"/>
            <w:sz w:val="24"/>
          </w:rPr>
          <w:t>.</w:t>
        </w:r>
        <w:r>
          <w:rPr>
            <w:rStyle w:val="style16"/>
            <w:rStyle w:val="style16"/>
            <w:sz w:val="24"/>
            <w:lang w:val="en-US"/>
          </w:rPr>
          <w:t>muzkult</w:t>
        </w:r>
        <w:r>
          <w:rPr>
            <w:rStyle w:val="style16"/>
            <w:rStyle w:val="style16"/>
            <w:sz w:val="24"/>
          </w:rPr>
          <w:t>.</w:t>
        </w:r>
        <w:r>
          <w:rPr>
            <w:rStyle w:val="style16"/>
            <w:rStyle w:val="style16"/>
            <w:sz w:val="24"/>
            <w:lang w:val="en-US"/>
          </w:rPr>
          <w:t>ru</w:t>
        </w:r>
      </w:hyperlink>
    </w:p>
    <w:p>
      <w:pPr>
        <w:pStyle w:val="style0"/>
        <w:spacing w:after="0" w:before="0" w:line="240" w:lineRule="auto"/>
        <w:contextualSpacing w:val="false"/>
        <w:jc w:val="right"/>
      </w:pPr>
      <w:r>
        <w:rPr>
          <w:rFonts w:ascii="Times New Roman" w:cs="Times New Roman" w:eastAsia="Times New Roman" w:hAnsi="Times New Roman"/>
          <w:b/>
          <w:sz w:val="24"/>
          <w:szCs w:val="24"/>
          <w:lang w:eastAsia="ru-RU"/>
        </w:rPr>
        <w:t>Приложение №1</w:t>
      </w:r>
    </w:p>
    <w:p>
      <w:pPr>
        <w:pStyle w:val="style25"/>
        <w:jc w:val="right"/>
      </w:pPr>
      <w:r>
        <w:rPr/>
        <w:t>к Положению о проведении</w:t>
      </w:r>
      <w:r>
        <w:rPr>
          <w:b/>
        </w:rPr>
        <w:t xml:space="preserve"> </w:t>
      </w:r>
    </w:p>
    <w:p>
      <w:pPr>
        <w:pStyle w:val="style25"/>
        <w:jc w:val="right"/>
      </w:pPr>
      <w:r>
        <w:rPr/>
        <w:t xml:space="preserve">открытого городского конкурса концертмейстеров </w:t>
      </w:r>
    </w:p>
    <w:p>
      <w:pPr>
        <w:pStyle w:val="style25"/>
        <w:jc w:val="right"/>
      </w:pPr>
      <w:r>
        <w:rPr/>
        <w:t>преподавателей и учащихся учебных заведений искусств</w:t>
      </w:r>
    </w:p>
    <w:p>
      <w:pPr>
        <w:pStyle w:val="style25"/>
        <w:jc w:val="right"/>
      </w:pPr>
      <w:r>
        <w:rPr/>
        <w:t>«Я - КОНЦЕРТМЕЙСТЕР».</w:t>
      </w:r>
    </w:p>
    <w:p>
      <w:pPr>
        <w:pStyle w:val="style0"/>
        <w:spacing w:after="0" w:before="0" w:line="240" w:lineRule="auto"/>
        <w:contextualSpacing w:val="false"/>
        <w:jc w:val="center"/>
      </w:pPr>
      <w:r>
        <w:rPr>
          <w:rFonts w:ascii="Times New Roman" w:cs="Times New Roman" w:eastAsia="Times New Roman" w:hAnsi="Times New Roman"/>
          <w:b/>
          <w:sz w:val="24"/>
          <w:szCs w:val="24"/>
          <w:lang w:eastAsia="ru-RU"/>
        </w:rPr>
        <w:t>Анкета-заявка</w:t>
      </w:r>
    </w:p>
    <w:p>
      <w:pPr>
        <w:pStyle w:val="style0"/>
        <w:spacing w:after="0" w:before="0" w:line="240" w:lineRule="auto"/>
        <w:contextualSpacing w:val="false"/>
      </w:pPr>
      <w:r>
        <w:rPr>
          <w:rFonts w:ascii="Times New Roman" w:cs="Times New Roman" w:eastAsia="Times New Roman" w:hAnsi="Times New Roman"/>
          <w:b/>
          <w:sz w:val="24"/>
          <w:szCs w:val="24"/>
          <w:lang w:eastAsia="ru-RU"/>
        </w:rPr>
        <w:t>Для группы «А», «В», «С», «</w:t>
      </w:r>
      <w:r>
        <w:rPr>
          <w:rFonts w:ascii="Times New Roman" w:cs="Times New Roman" w:eastAsia="Times New Roman" w:hAnsi="Times New Roman"/>
          <w:b/>
          <w:sz w:val="24"/>
          <w:szCs w:val="24"/>
          <w:lang w:eastAsia="ru-RU" w:val="en-US"/>
        </w:rPr>
        <w:t>D</w:t>
      </w:r>
      <w:r>
        <w:rPr>
          <w:rFonts w:ascii="Times New Roman" w:cs="Times New Roman" w:eastAsia="Times New Roman" w:hAnsi="Times New Roman"/>
          <w:sz w:val="24"/>
          <w:szCs w:val="24"/>
          <w:lang w:eastAsia="ru-RU"/>
        </w:rPr>
        <w:t>»</w:t>
      </w:r>
      <w:r>
        <w:rPr>
          <w:rFonts w:ascii="Times New Roman" w:cs="Times New Roman" w:eastAsia="Times New Roman" w:hAnsi="Times New Roman"/>
          <w:b/>
          <w:sz w:val="24"/>
          <w:szCs w:val="24"/>
          <w:lang w:eastAsia="ru-RU"/>
        </w:rPr>
        <w:t>:</w:t>
      </w:r>
    </w:p>
    <w:p>
      <w:pPr>
        <w:pStyle w:val="style25"/>
        <w:numPr>
          <w:ilvl w:val="0"/>
          <w:numId w:val="2"/>
        </w:numPr>
      </w:pPr>
      <w:r>
        <w:rPr/>
        <w:t>Ф.И.О конкурсанта полностью.</w:t>
      </w:r>
    </w:p>
    <w:p>
      <w:pPr>
        <w:pStyle w:val="style25"/>
        <w:numPr>
          <w:ilvl w:val="0"/>
          <w:numId w:val="2"/>
        </w:numPr>
      </w:pPr>
      <w:r>
        <w:rPr/>
        <w:t xml:space="preserve">Полное наименование образовательного учреждения, его подробный адрес (с указанием индекса, контактный телефон\факс организации, электронная почта) </w:t>
      </w:r>
    </w:p>
    <w:p>
      <w:pPr>
        <w:pStyle w:val="style25"/>
        <w:numPr>
          <w:ilvl w:val="0"/>
          <w:numId w:val="2"/>
        </w:numPr>
      </w:pPr>
      <w:r>
        <w:rPr/>
        <w:t>класс или курс</w:t>
      </w:r>
    </w:p>
    <w:p>
      <w:pPr>
        <w:pStyle w:val="style25"/>
        <w:numPr>
          <w:ilvl w:val="0"/>
          <w:numId w:val="2"/>
        </w:numPr>
      </w:pPr>
      <w:r>
        <w:rPr/>
        <w:t>Ф.И.О. иллюстратора полностью, специальность (инструменталист или вокалист)</w:t>
      </w:r>
    </w:p>
    <w:p>
      <w:pPr>
        <w:pStyle w:val="style25"/>
        <w:ind w:hanging="0" w:left="1287" w:right="0"/>
      </w:pPr>
      <w:r>
        <w:rPr/>
        <w:t>обязательно указывать учреждение, от которого выступает иллюстратор</w:t>
      </w:r>
    </w:p>
    <w:p>
      <w:pPr>
        <w:pStyle w:val="style25"/>
        <w:numPr>
          <w:ilvl w:val="0"/>
          <w:numId w:val="2"/>
        </w:numPr>
      </w:pPr>
      <w:r>
        <w:rPr/>
        <w:t xml:space="preserve">Ф.И.О преподавателя конкурсанта </w:t>
      </w:r>
    </w:p>
    <w:p>
      <w:pPr>
        <w:pStyle w:val="style25"/>
        <w:numPr>
          <w:ilvl w:val="0"/>
          <w:numId w:val="2"/>
        </w:numPr>
      </w:pPr>
      <w:r>
        <w:rPr/>
        <w:t>Ф.И.О. преподавателя иллюстратора (если он есть), также с указанием учреждения</w:t>
      </w:r>
    </w:p>
    <w:p>
      <w:pPr>
        <w:pStyle w:val="style25"/>
        <w:numPr>
          <w:ilvl w:val="0"/>
          <w:numId w:val="2"/>
        </w:numPr>
      </w:pPr>
      <w:r>
        <w:rPr/>
        <w:t>Программа</w:t>
      </w:r>
    </w:p>
    <w:p>
      <w:pPr>
        <w:pStyle w:val="style25"/>
        <w:numPr>
          <w:ilvl w:val="0"/>
          <w:numId w:val="2"/>
        </w:numPr>
      </w:pPr>
      <w:r>
        <w:rPr/>
        <w:t>Хронометраж</w:t>
      </w:r>
    </w:p>
    <w:p>
      <w:pPr>
        <w:pStyle w:val="style25"/>
        <w:numPr>
          <w:ilvl w:val="0"/>
          <w:numId w:val="2"/>
        </w:numPr>
      </w:pPr>
      <w:r>
        <w:rPr/>
        <w:t>Контактный телефон конкурсанта и преподавателя</w:t>
      </w:r>
    </w:p>
    <w:p>
      <w:pPr>
        <w:pStyle w:val="style25"/>
      </w:pPr>
      <w:r>
        <w:rPr/>
      </w:r>
    </w:p>
    <w:p>
      <w:pPr>
        <w:pStyle w:val="style0"/>
        <w:spacing w:after="0" w:before="0" w:line="240" w:lineRule="auto"/>
        <w:contextualSpacing w:val="false"/>
      </w:pPr>
      <w:r>
        <w:rPr>
          <w:rFonts w:ascii="Times New Roman" w:cs="Times New Roman" w:eastAsia="Times New Roman" w:hAnsi="Times New Roman"/>
          <w:b/>
          <w:sz w:val="24"/>
          <w:szCs w:val="24"/>
          <w:lang w:eastAsia="ru-RU"/>
        </w:rPr>
        <w:t>Заявка для группы «Е»</w:t>
      </w:r>
    </w:p>
    <w:p>
      <w:pPr>
        <w:pStyle w:val="style25"/>
        <w:numPr>
          <w:ilvl w:val="0"/>
          <w:numId w:val="1"/>
        </w:numPr>
      </w:pPr>
      <w:r>
        <w:rPr/>
        <w:t>Ф.И.О конкурсанта полностью</w:t>
      </w:r>
    </w:p>
    <w:p>
      <w:pPr>
        <w:pStyle w:val="style25"/>
        <w:numPr>
          <w:ilvl w:val="0"/>
          <w:numId w:val="1"/>
        </w:numPr>
      </w:pPr>
      <w:r>
        <w:rPr/>
        <w:t xml:space="preserve">Полное наименование образовательного учреждения, его подробный адрес (с указанием индекса, контактный телефон\факс организации, электронная почта) </w:t>
      </w:r>
    </w:p>
    <w:p>
      <w:pPr>
        <w:pStyle w:val="style25"/>
        <w:numPr>
          <w:ilvl w:val="0"/>
          <w:numId w:val="1"/>
        </w:numPr>
      </w:pPr>
      <w:r>
        <w:rPr/>
        <w:t>Стаж в должности концертмейстера</w:t>
      </w:r>
    </w:p>
    <w:p>
      <w:pPr>
        <w:pStyle w:val="style25"/>
        <w:numPr>
          <w:ilvl w:val="0"/>
          <w:numId w:val="1"/>
        </w:numPr>
      </w:pPr>
      <w:r>
        <w:rPr/>
        <w:t>Ф.И.О. иллюстраторов или название коллектива, специальность  (инструменталист, вокалист, ансамбль, хоровой коллектив)</w:t>
      </w:r>
    </w:p>
    <w:p>
      <w:pPr>
        <w:pStyle w:val="style25"/>
        <w:ind w:hanging="0" w:left="1287" w:right="0"/>
      </w:pPr>
      <w:r>
        <w:rPr/>
        <w:t>обязательно указывать учреждение, от которого выступает иллюстратор</w:t>
      </w:r>
    </w:p>
    <w:p>
      <w:pPr>
        <w:pStyle w:val="style25"/>
        <w:numPr>
          <w:ilvl w:val="0"/>
          <w:numId w:val="1"/>
        </w:numPr>
      </w:pPr>
      <w:r>
        <w:rPr/>
        <w:t>Ф.И.О преподавателя иллюстратора (если есть), также с указанием учреждения</w:t>
      </w:r>
    </w:p>
    <w:p>
      <w:pPr>
        <w:pStyle w:val="style25"/>
        <w:numPr>
          <w:ilvl w:val="0"/>
          <w:numId w:val="1"/>
        </w:numPr>
      </w:pPr>
      <w:r>
        <w:rPr/>
        <w:t>Программа</w:t>
      </w:r>
    </w:p>
    <w:p>
      <w:pPr>
        <w:pStyle w:val="style25"/>
        <w:numPr>
          <w:ilvl w:val="0"/>
          <w:numId w:val="1"/>
        </w:numPr>
      </w:pPr>
      <w:r>
        <w:rPr/>
        <w:t>Хронометраж</w:t>
      </w:r>
    </w:p>
    <w:p>
      <w:pPr>
        <w:pStyle w:val="style25"/>
        <w:numPr>
          <w:ilvl w:val="0"/>
          <w:numId w:val="1"/>
        </w:numPr>
      </w:pPr>
      <w:r>
        <w:rPr/>
        <w:t>Контактный телефон конкурсанта</w:t>
      </w:r>
    </w:p>
    <w:p>
      <w:pPr>
        <w:pStyle w:val="style0"/>
        <w:spacing w:after="0" w:before="0" w:line="240" w:lineRule="auto"/>
        <w:contextualSpacing w:val="false"/>
      </w:pPr>
      <w:r>
        <w:rPr>
          <w:rFonts w:ascii="Times New Roman" w:cs="Times New Roman" w:eastAsia="Times New Roman" w:hAnsi="Times New Roman"/>
          <w:b/>
          <w:sz w:val="24"/>
          <w:szCs w:val="24"/>
          <w:lang w:eastAsia="ru-RU"/>
        </w:rPr>
      </w:r>
    </w:p>
    <w:p>
      <w:pPr>
        <w:pStyle w:val="style0"/>
        <w:spacing w:after="0" w:before="0" w:line="240" w:lineRule="auto"/>
        <w:contextualSpacing w:val="false"/>
      </w:pPr>
      <w:r>
        <w:rPr>
          <w:rFonts w:ascii="Times New Roman" w:cs="Times New Roman" w:eastAsia="Times New Roman" w:hAnsi="Times New Roman"/>
          <w:b/>
          <w:sz w:val="24"/>
          <w:szCs w:val="24"/>
          <w:lang w:eastAsia="ru-RU"/>
        </w:rPr>
        <w:t>В Анкете заявке заполнять ВСЕ пункты, во избежание ошибок при оформлении наградных листов.</w:t>
      </w:r>
    </w:p>
    <w:p>
      <w:pPr>
        <w:pStyle w:val="style0"/>
        <w:spacing w:after="0" w:before="0" w:line="240" w:lineRule="auto"/>
        <w:contextualSpacing w:val="false"/>
      </w:pPr>
      <w:r>
        <w:rPr>
          <w:rFonts w:ascii="Times New Roman" w:cs="Times New Roman" w:hAnsi="Times New Roman"/>
          <w:sz w:val="24"/>
          <w:szCs w:val="24"/>
          <w:lang w:val="en-US"/>
        </w:rPr>
      </w:r>
    </w:p>
    <w:p>
      <w:pPr>
        <w:pStyle w:val="style0"/>
        <w:spacing w:after="0" w:before="0" w:line="240" w:lineRule="auto"/>
        <w:contextualSpacing w:val="false"/>
        <w:jc w:val="right"/>
      </w:pPr>
      <w:r>
        <w:rPr>
          <w:rFonts w:ascii="Times New Roman" w:cs="Times New Roman" w:hAnsi="Times New Roman"/>
          <w:b/>
          <w:sz w:val="24"/>
          <w:szCs w:val="24"/>
        </w:rPr>
        <w:t>Приложение №2</w:t>
      </w:r>
    </w:p>
    <w:p>
      <w:pPr>
        <w:pStyle w:val="style25"/>
        <w:jc w:val="right"/>
      </w:pPr>
      <w:r>
        <w:rPr/>
        <w:t>к Положению о проведении</w:t>
      </w:r>
      <w:r>
        <w:rPr>
          <w:b/>
        </w:rPr>
        <w:t xml:space="preserve"> </w:t>
      </w:r>
    </w:p>
    <w:p>
      <w:pPr>
        <w:pStyle w:val="style25"/>
        <w:jc w:val="right"/>
      </w:pPr>
      <w:r>
        <w:rPr/>
        <w:t xml:space="preserve">открытого городского конкурса концертмейстеров </w:t>
      </w:r>
    </w:p>
    <w:p>
      <w:pPr>
        <w:pStyle w:val="style25"/>
        <w:jc w:val="right"/>
      </w:pPr>
      <w:r>
        <w:rPr/>
        <w:t>преподавателей и учащихся учебных заведений искусств</w:t>
      </w:r>
    </w:p>
    <w:p>
      <w:pPr>
        <w:pStyle w:val="style25"/>
        <w:jc w:val="right"/>
      </w:pPr>
      <w:r>
        <w:rPr/>
        <w:t>«Я - КОНЦЕРТМЕЙСТЕР».</w:t>
      </w:r>
    </w:p>
    <w:p>
      <w:pPr>
        <w:pStyle w:val="style25"/>
        <w:jc w:val="right"/>
      </w:pPr>
      <w:r>
        <w:rPr>
          <w:b/>
        </w:rPr>
        <w:t>Программные требования:</w:t>
      </w:r>
    </w:p>
    <w:p>
      <w:pPr>
        <w:pStyle w:val="style25"/>
      </w:pPr>
      <w:r>
        <w:rPr/>
        <w:t>Группа «А», «В», «С» - два разнохарактерных произведения с одним солистом (инструменталист или вокалист), хронометраж до 7 мин.</w:t>
      </w:r>
    </w:p>
    <w:p>
      <w:pPr>
        <w:pStyle w:val="style25"/>
      </w:pPr>
      <w:r>
        <w:rPr>
          <w:lang w:val="en-US"/>
        </w:rPr>
      </w:r>
    </w:p>
    <w:p>
      <w:pPr>
        <w:pStyle w:val="style25"/>
      </w:pPr>
      <w:r>
        <w:rPr/>
        <w:t>Группа «</w:t>
      </w:r>
      <w:r>
        <w:rPr>
          <w:lang w:val="en-US"/>
        </w:rPr>
        <w:t>D</w:t>
      </w:r>
      <w:r>
        <w:rPr/>
        <w:t xml:space="preserve">» два или три разнохарактерных произведения с одним </w:t>
      </w:r>
    </w:p>
    <w:p>
      <w:pPr>
        <w:pStyle w:val="style25"/>
      </w:pPr>
      <w:r>
        <w:rPr/>
        <w:t>солистом (инструменталист или вокалист), хронометраж до 10 мин.</w:t>
      </w:r>
    </w:p>
    <w:p>
      <w:pPr>
        <w:pStyle w:val="style25"/>
      </w:pPr>
      <w:r>
        <w:rPr/>
      </w:r>
    </w:p>
    <w:p>
      <w:pPr>
        <w:pStyle w:val="style25"/>
      </w:pPr>
      <w:r>
        <w:rPr/>
        <w:t>Группа «</w:t>
      </w:r>
      <w:r>
        <w:rPr>
          <w:lang w:val="en-US"/>
        </w:rPr>
        <w:t>E</w:t>
      </w:r>
      <w:r>
        <w:rPr/>
        <w:t>» от трех до четырех разнохарактерных произведений желательно с разными солистами (инструменталистами, вокалистами, ансамблями или хоровыми коллективами), хронометраж до 15 мин.</w:t>
      </w:r>
    </w:p>
    <w:p>
      <w:pPr>
        <w:pStyle w:val="style0"/>
        <w:spacing w:after="0" w:before="0" w:line="240" w:lineRule="auto"/>
        <w:contextualSpacing w:val="false"/>
      </w:pPr>
      <w:r>
        <w:rPr>
          <w:rFonts w:ascii="Times New Roman" w:cs="Times New Roman" w:hAnsi="Times New Roman"/>
          <w:b/>
          <w:bCs/>
          <w:sz w:val="24"/>
          <w:szCs w:val="24"/>
        </w:rPr>
        <w:t>Примечание к программе.</w:t>
      </w:r>
    </w:p>
    <w:p>
      <w:pPr>
        <w:pStyle w:val="style25"/>
      </w:pPr>
      <w:r>
        <w:rPr/>
        <w:t>1.Все произведения исполняются концертмейстером по нотам.</w:t>
      </w:r>
    </w:p>
    <w:p>
      <w:pPr>
        <w:pStyle w:val="style25"/>
        <w:spacing w:after="60" w:before="60" w:line="240" w:lineRule="auto"/>
        <w:ind w:firstLine="567" w:left="0" w:right="0"/>
        <w:contextualSpacing w:val="false"/>
      </w:pPr>
      <w:r>
        <w:rPr/>
        <w:t>2.Порядок исполнения произведений на конкурсном прослушивании определяется самим участником.</w:t>
      </w:r>
    </w:p>
    <w:sectPr>
      <w:type w:val="nextPage"/>
      <w:pgSz w:h="16838" w:w="11906"/>
      <w:pgMar w:bottom="851" w:footer="0" w:gutter="0" w:header="0" w:left="1134" w:right="567" w:top="851"/>
      <w:pgNumType w:fmt="decimal"/>
      <w:formProt w:val="false"/>
      <w:textDirection w:val="lrTb"/>
      <w:docGrid w:charSpace="0" w:linePitch="32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Myriad Pro">
    <w:charset w:val="80"/>
    <w:family w:val="auto"/>
    <w:pitch w:val="default"/>
  </w:font>
</w:fonts>
</file>

<file path=word/numbering.xml><?xml version="1.0" encoding="utf-8"?>
<w:numbering xmlns:w="http://schemas.openxmlformats.org/wordprocessingml/2006/main">
  <w:abstractNum w:abstractNumId="1">
    <w:lvl w:ilvl="0">
      <w:start w:val="1"/>
      <w:numFmt w:val="decimal"/>
      <w:lvlText w:val="%1."/>
      <w:lvlJc w:val="left"/>
      <w:pPr>
        <w:ind w:hanging="360" w:left="1287"/>
      </w:pPr>
    </w:lvl>
  </w:abstractNum>
  <w:abstractNum w:abstractNumId="2">
    <w:lvl w:ilvl="0">
      <w:start w:val="1"/>
      <w:numFmt w:val="decimal"/>
      <w:lvlText w:val="%1."/>
      <w:lvlJc w:val="left"/>
      <w:pPr>
        <w:ind w:hanging="360" w:left="1287"/>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spacing w:after="200" w:before="0" w:line="276" w:lineRule="auto"/>
      <w:contextualSpacing w:val="false"/>
    </w:pPr>
    <w:rPr>
      <w:rFonts w:ascii="Calibri" w:cs="Times New Roman" w:eastAsia="Calibri" w:hAnsi="Calibri"/>
      <w:color w:val="auto"/>
      <w:sz w:val="22"/>
      <w:szCs w:val="22"/>
      <w:lang w:bidi="ar-SA" w:eastAsia="zh-CN" w:val="ru-RU"/>
    </w:rPr>
  </w:style>
  <w:style w:styleId="style15" w:type="character">
    <w:name w:val="Основной шрифт абзаца"/>
    <w:next w:val="style15"/>
    <w:rPr/>
  </w:style>
  <w:style w:styleId="style16" w:type="character">
    <w:name w:val="Интернет-ссылка"/>
    <w:next w:val="style16"/>
    <w:rPr>
      <w:color w:val="0000FF"/>
      <w:u w:val="single"/>
    </w:rPr>
  </w:style>
  <w:style w:styleId="style17" w:type="character">
    <w:name w:val="Текст выноски Знак"/>
    <w:next w:val="style17"/>
    <w:rPr>
      <w:rFonts w:ascii="Tahoma" w:cs="Tahoma" w:hAnsi="Tahoma"/>
      <w:sz w:val="16"/>
      <w:szCs w:val="16"/>
    </w:rPr>
  </w:style>
  <w:style w:styleId="style18" w:type="paragraph">
    <w:name w:val="Заголовок"/>
    <w:basedOn w:val="style0"/>
    <w:next w:val="style19"/>
    <w:pPr>
      <w:keepNext/>
      <w:spacing w:after="120" w:before="240"/>
      <w:contextualSpacing w:val="false"/>
    </w:pPr>
    <w:rPr>
      <w:rFonts w:ascii="Myriad Pro" w:cs="Mangal" w:eastAsia="Microsoft YaHei" w:hAnsi="Myriad Pro"/>
      <w:sz w:val="28"/>
      <w:szCs w:val="28"/>
    </w:rPr>
  </w:style>
  <w:style w:styleId="style19" w:type="paragraph">
    <w:name w:val="Основной текст"/>
    <w:basedOn w:val="style0"/>
    <w:next w:val="style19"/>
    <w:pPr>
      <w:spacing w:after="120" w:before="0"/>
      <w:contextualSpacing w:val="false"/>
    </w:pPr>
    <w:rPr/>
  </w:style>
  <w:style w:styleId="style20" w:type="paragraph">
    <w:name w:val="Список"/>
    <w:basedOn w:val="style19"/>
    <w:next w:val="style20"/>
    <w:pPr/>
    <w:rPr>
      <w:rFonts w:ascii="Myriad Pro" w:cs="Mangal" w:hAnsi="Myriad Pro"/>
    </w:rPr>
  </w:style>
  <w:style w:styleId="style21" w:type="paragraph">
    <w:name w:val="Название"/>
    <w:basedOn w:val="style0"/>
    <w:next w:val="style21"/>
    <w:pPr>
      <w:suppressLineNumbers/>
      <w:spacing w:after="120" w:before="120"/>
      <w:contextualSpacing w:val="false"/>
    </w:pPr>
    <w:rPr>
      <w:rFonts w:ascii="Myriad Pro" w:cs="Mangal" w:hAnsi="Myriad Pro"/>
      <w:i/>
      <w:iCs/>
      <w:sz w:val="24"/>
      <w:szCs w:val="24"/>
    </w:rPr>
  </w:style>
  <w:style w:styleId="style22" w:type="paragraph">
    <w:name w:val="Указатель"/>
    <w:basedOn w:val="style0"/>
    <w:next w:val="style22"/>
    <w:pPr>
      <w:suppressLineNumbers/>
    </w:pPr>
    <w:rPr>
      <w:rFonts w:ascii="Myriad Pro" w:cs="Mangal" w:hAnsi="Myriad Pro"/>
    </w:rPr>
  </w:style>
  <w:style w:styleId="style23" w:type="paragraph">
    <w:name w:val="Без интервала"/>
    <w:next w:val="style23"/>
    <w:pPr>
      <w:widowControl/>
      <w:tabs/>
      <w:suppressAutoHyphens w:val="true"/>
    </w:pPr>
    <w:rPr>
      <w:rFonts w:ascii="Calibri" w:cs="Times New Roman" w:eastAsia="Calibri" w:hAnsi="Calibri"/>
      <w:color w:val="auto"/>
      <w:sz w:val="22"/>
      <w:szCs w:val="22"/>
      <w:lang w:bidi="ar-SA" w:eastAsia="zh-CN" w:val="ru-RU"/>
    </w:rPr>
  </w:style>
  <w:style w:styleId="style24" w:type="paragraph">
    <w:name w:val="Текст выноски"/>
    <w:basedOn w:val="style0"/>
    <w:next w:val="style24"/>
    <w:pPr>
      <w:spacing w:after="0" w:before="0" w:line="240" w:lineRule="auto"/>
      <w:contextualSpacing w:val="false"/>
    </w:pPr>
    <w:rPr>
      <w:rFonts w:ascii="Tahoma" w:cs="Tahoma" w:hAnsi="Tahoma"/>
      <w:sz w:val="16"/>
      <w:szCs w:val="16"/>
      <w:lang w:val="ru-RU"/>
    </w:rPr>
  </w:style>
  <w:style w:styleId="style25" w:type="paragraph">
    <w:name w:val="а_Текст"/>
    <w:basedOn w:val="style0"/>
    <w:next w:val="style25"/>
    <w:pPr>
      <w:spacing w:after="60" w:before="60" w:line="240" w:lineRule="auto"/>
      <w:ind w:firstLine="567" w:left="0" w:right="0"/>
      <w:contextualSpacing w:val="false"/>
    </w:pPr>
    <w:rPr>
      <w:rFonts w:ascii="Times New Roman" w:cs="Times New Roman" w:eastAsia="Times New Roman" w:hAnsi="Times New Roman"/>
      <w:szCs w:val="24"/>
    </w:rPr>
  </w:style>
  <w:style w:styleId="style26" w:type="paragraph">
    <w:name w:val="а_2_Заголовок"/>
    <w:basedOn w:val="style0"/>
    <w:next w:val="style25"/>
    <w:pPr>
      <w:spacing w:after="0" w:before="120" w:line="240" w:lineRule="auto"/>
      <w:ind w:firstLine="567" w:left="0" w:right="0"/>
      <w:contextualSpacing w:val="false"/>
    </w:pPr>
    <w:rPr>
      <w:rFonts w:ascii="Times New Roman" w:cs="Times New Roman" w:eastAsia="Times New Roman" w:hAnsi="Times New Roman"/>
      <w:b/>
      <w:sz w:val="24"/>
      <w:szCs w:val="24"/>
    </w:rPr>
  </w:style>
  <w:style w:styleId="style27" w:type="paragraph">
    <w:name w:val="а_Авторы"/>
    <w:basedOn w:val="style0"/>
    <w:next w:val="style0"/>
    <w:pPr>
      <w:spacing w:after="0" w:before="120" w:line="240" w:lineRule="auto"/>
      <w:contextualSpacing w:val="false"/>
      <w:jc w:val="right"/>
    </w:pPr>
    <w:rPr>
      <w:rFonts w:ascii="Times New Roman" w:cs="Times New Roman" w:eastAsia="Times New Roman" w:hAnsi="Times New Roman"/>
      <w:b/>
      <w:i/>
      <w:sz w:val="24"/>
      <w:szCs w:val="24"/>
    </w:rPr>
  </w:style>
  <w:style w:styleId="style28" w:type="paragraph">
    <w:name w:val="а_Учреждение"/>
    <w:basedOn w:val="style0"/>
    <w:next w:val="style0"/>
    <w:pPr>
      <w:spacing w:after="0" w:before="0" w:line="240" w:lineRule="auto"/>
      <w:contextualSpacing w:val="false"/>
      <w:jc w:val="right"/>
    </w:pPr>
    <w:rPr>
      <w:rFonts w:ascii="Times New Roman" w:cs="Times New Roman" w:eastAsia="Times New Roman" w:hAnsi="Times New Roman"/>
      <w:i/>
      <w:szCs w:val="24"/>
    </w:rPr>
  </w:style>
  <w:style w:styleId="style29" w:type="paragraph">
    <w:name w:val="а_Заголовок"/>
    <w:basedOn w:val="style0"/>
    <w:next w:val="style0"/>
    <w:pPr>
      <w:spacing w:after="0" w:before="120" w:line="240" w:lineRule="auto"/>
      <w:contextualSpacing w:val="false"/>
      <w:jc w:val="center"/>
    </w:pPr>
    <w:rPr>
      <w:rFonts w:ascii="Times New Roman" w:cs="Times New Roman" w:eastAsia="Times New Roman" w:hAnsi="Times New Roman"/>
      <w:b/>
      <w:sz w:val="28"/>
      <w:szCs w:val="24"/>
    </w:rPr>
  </w:style>
  <w:style w:styleId="style30" w:type="paragraph">
    <w:name w:val="Содержимое таблицы"/>
    <w:basedOn w:val="style0"/>
    <w:next w:val="style30"/>
    <w:pPr>
      <w:suppressLineNumbers/>
    </w:pPr>
    <w:rPr/>
  </w:style>
  <w:style w:styleId="style31" w:type="paragraph">
    <w:name w:val="Заголовок таблицы"/>
    <w:basedOn w:val="style30"/>
    <w:next w:val="style31"/>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msh4tol.smr.muzkult.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11580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2014-05-13T09:30:00.00Z</dcterms:created>
  <dc:creator>Admin</dc:creator>
  <cp:lastModifiedBy>4</cp:lastModifiedBy>
  <cp:lastPrinted>2014-05-13T14:25:00.00Z</cp:lastPrinted>
  <dcterms:modified xsi:type="dcterms:W3CDTF">2014-08-25T15:19:00.00Z</dcterms:modified>
  <cp:revision>6</cp:revision>
</cp:coreProperties>
</file>