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3.png" ContentType="image/png"/>
  <Override PartName="/word/media/image7.png" ContentType="image/png"/>
  <Override PartName="/word/media/image4.png" ContentType="image/png"/>
  <Override PartName="/word/media/image8.png" ContentType="image/png"/>
  <Override PartName="/word/media/image1.png" ContentType="image/png"/>
  <Override PartName="/word/media/image5.png" ContentType="image/png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1"/>
        <w:spacing w:after="0" w:before="120"/>
        <w:contextualSpacing w:val="false"/>
      </w:pPr>
      <w:r>
        <w:rPr/>
        <w:t>Ирина Сергеевна Перминова</w:t>
        <w:pict>
          <v:shapetype id="shapetype_75" coordsize="21600,21600" o:spt="75" adj="2700" path="m,l21600,l21600,21600l,21600xm@0@0l@0@2l@1@2l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0"/>
            </v:handles>
          </v:shapetype>
          <v:shape id="shape_0" style="position:absolute;margin-left:344.7pt;margin-top:-46.7pt;width:44.95pt;height:44.95pt" type="shapetype_75">
            <v:fill detectmouseclick="t"/>
            <v:wrap v:type="none"/>
            <v:stroke color="gray" joinstyle="round"/>
          </v:shape>
        </w:pict>
      </w:r>
    </w:p>
    <w:p>
      <w:pPr>
        <w:pStyle w:val="style32"/>
      </w:pPr>
      <w:r>
        <w:rPr/>
        <w:t xml:space="preserve"> </w:t>
      </w:r>
      <w:r>
        <w:rPr/>
        <w:t>Детская школа искусств им. В.А. Громова</w:t>
        <w:br/>
        <w:t>г.Курган</w:t>
      </w:r>
    </w:p>
    <w:p>
      <w:pPr>
        <w:pStyle w:val="style33"/>
      </w:pPr>
      <w:r>
        <w:rPr/>
        <w:t>Учебное пособие</w:t>
        <w:br/>
      </w:r>
      <w:r>
        <w:rPr>
          <w:sz w:val="32"/>
          <w:szCs w:val="32"/>
        </w:rPr>
        <w:t>«Музыкальный зоопарк»</w:t>
      </w:r>
      <w:r>
        <w:rPr/>
        <w:br/>
        <w:t>для начинающих обучение игры на фортепиано</w:t>
      </w:r>
    </w:p>
    <w:p>
      <w:pPr>
        <w:pStyle w:val="style29"/>
      </w:pPr>
      <w:r>
        <w:rPr/>
        <w:t>Учебное пособие “Музыкальный зоопарк” посвящено начальному периоду обучения (4-6 лет) игре на фортепиано.</w:t>
      </w:r>
    </w:p>
    <w:p>
      <w:pPr>
        <w:pStyle w:val="style29"/>
      </w:pPr>
      <w:r>
        <w:rPr/>
        <w:t>Цель его создания -  приобщить детей к миру музыки, ознакомить  с нотной грамотой путем последовательного овладения игры на фортепиано.</w:t>
      </w:r>
    </w:p>
    <w:p>
      <w:pPr>
        <w:pStyle w:val="style29"/>
      </w:pPr>
      <w:r>
        <w:rPr/>
        <w:t>Музыкальный материал выстроен по принципу постепенного усложнения. Песенки сопровождают стихи и картинки животных, которые дети могут раскрашивать. Все это поможет развить образное мышление, пробудить воображение.</w:t>
      </w:r>
    </w:p>
    <w:p>
      <w:pPr>
        <w:pStyle w:val="style29"/>
      </w:pPr>
      <w:r>
        <w:rPr/>
        <w:t xml:space="preserve"> </w:t>
      </w:r>
      <w:r>
        <w:rPr/>
        <w:t>Создавая репертуар пособия, автор учитывала особенность детской психологии. «Музыкальный зоопарк» - не оставит  равнодушными начинающих музыкантов и поможет им расширить кругозор, развить музыкальные данные.</w:t>
      </w:r>
    </w:p>
    <w:p>
      <w:pPr>
        <w:pStyle w:val="style29"/>
      </w:pPr>
      <w:r>
        <w:rPr/>
        <w:t>Перед обучающимися не ставится каких-либо сложных музыкальных задач. Трудности исполнения сведены к минимуму и адаптированы к возможностям малышей.</w:t>
      </w:r>
    </w:p>
    <w:p>
      <w:pPr>
        <w:pStyle w:val="style29"/>
      </w:pPr>
      <w:r>
        <w:rPr/>
        <w:t>Важно  на раннем этапе обучения заинтересовать детей, привить любовь к музыке – повышение мотивации к обучению.</w:t>
      </w:r>
    </w:p>
    <w:p>
      <w:pPr>
        <w:pStyle w:val="style29"/>
      </w:pPr>
      <w:r>
        <w:rPr/>
        <w:t>Данное пособие разработано на основе педагогического опыта. Пьесы,  представленные в данном сборнике, используются в моей преподавательской деятельности на протяжении многих лет. На произведениях из «Музыкального зоопарка» дети приобретают первоначальные навыки игры на фортепиано и с удовольствием исполняют их на классных мероприятиях, родительских собраниях и концертах.</w:t>
      </w:r>
    </w:p>
    <w:p>
      <w:pPr>
        <w:pStyle w:val="style29"/>
      </w:pPr>
      <w:r>
        <w:rPr/>
        <w:t xml:space="preserve">Песенки, представленные в пособии, понятны самым юным музыкантам. Во многих сборниках, хрестоматиях начальный период игры на фортепиано сведен к минимуму, поэтому этот </w:t>
      </w:r>
      <w:r>
        <w:rPr>
          <w:b/>
        </w:rPr>
        <w:t>расширенный материал</w:t>
      </w:r>
      <w:r>
        <w:rPr/>
        <w:t xml:space="preserve"> пособия для развития первичных приемов игры на фортепиано весьма полезен. Данная особенность учебного пособия, на мой взгляд, важна, так как способствует решению и развивающих, и воспитательных задач.</w:t>
      </w:r>
    </w:p>
    <w:p>
      <w:pPr>
        <w:pStyle w:val="style29"/>
      </w:pPr>
      <w:r>
        <w:rPr>
          <w:b/>
        </w:rPr>
        <w:t>Цель пособия</w:t>
      </w:r>
      <w:r>
        <w:rPr/>
        <w:t>: расширение репертуара для начинающих, помощь в активизации мотивации к обучению начинающих, посредством развития художественного образа.</w:t>
      </w:r>
    </w:p>
    <w:p>
      <w:pPr>
        <w:pStyle w:val="style29"/>
      </w:pPr>
      <w:r>
        <w:rPr>
          <w:b/>
        </w:rPr>
        <w:t xml:space="preserve">Задачи: </w:t>
      </w:r>
    </w:p>
    <w:p>
      <w:pPr>
        <w:pStyle w:val="style29"/>
      </w:pPr>
      <w:r>
        <w:rPr/>
        <w:t>-Формирование у обучающихся простейших пианистических навыков (освоение различных штрихов, размера, динамики) на примере образных пьес.</w:t>
      </w:r>
    </w:p>
    <w:p>
      <w:pPr>
        <w:pStyle w:val="style29"/>
      </w:pPr>
      <w:r>
        <w:rPr/>
        <w:t>- Развитие слуха, умение грамотно читать нотный текст.</w:t>
      </w:r>
    </w:p>
    <w:p>
      <w:pPr>
        <w:pStyle w:val="style29"/>
      </w:pPr>
      <w:r>
        <w:rPr/>
        <w:t>- Привить любовь к музицированию.</w:t>
      </w:r>
    </w:p>
    <w:p>
      <w:pPr>
        <w:pStyle w:val="style29"/>
      </w:pPr>
      <w:r>
        <w:rPr/>
        <w:t>- Воспитание духовно-нравственных личностей.</w:t>
      </w:r>
    </w:p>
    <w:p>
      <w:pPr>
        <w:pStyle w:val="style29"/>
      </w:pPr>
      <w:r>
        <w:rPr/>
        <w:t>Пособие рассчитано на поэтапное усложнение задач.</w:t>
      </w:r>
    </w:p>
    <w:p>
      <w:pPr>
        <w:pStyle w:val="style29"/>
      </w:pPr>
      <w:r>
        <w:rPr/>
        <w:t xml:space="preserve">Учебное пособие «Музыкальный зоопарк» </w:t>
      </w:r>
      <w:r>
        <w:rPr>
          <w:b/>
        </w:rPr>
        <w:t>актуально</w:t>
      </w:r>
      <w:r>
        <w:rPr/>
        <w:t>, так как способствует решению многих педагогических задач в воспитании творческой личности ребенка.</w:t>
      </w:r>
    </w:p>
    <w:p>
      <w:pPr>
        <w:pStyle w:val="style29"/>
      </w:pPr>
      <w:r>
        <w:rPr>
          <w:b/>
        </w:rPr>
        <w:t xml:space="preserve">Новизна </w:t>
      </w:r>
      <w:r>
        <w:rPr/>
        <w:t>пособия в том, что значительно расширен нотный материал для начинающих, который способствует развитию образности, музыкальности на примере пьес про животных.</w:t>
      </w:r>
    </w:p>
    <w:p>
      <w:pPr>
        <w:pStyle w:val="style29"/>
      </w:pPr>
      <w:r>
        <w:rPr/>
        <w:t>Педагогическая ценность пособия заключается в возможности решать важные учебные задачи используя простой и увлекательный материал.</w:t>
      </w:r>
    </w:p>
    <w:p>
      <w:pPr>
        <w:pStyle w:val="style29"/>
      </w:pPr>
      <w:r>
        <w:rPr/>
        <w:t>Развитие интереса к музыке – является необходимым компонентом начального обучения. В настоящее время детей начинают учить музыке с 4-6 летнего возраста. Прекрасно,  когда ребенок с первых уроков не только бы слушал музыку, но и сам мог играть. Во многих Школах игры на фортепиано начальный период сведен к минимуму, поэтому расширенный материал приобретения первичных приемов игры на инструменте весьма полезен.</w:t>
      </w:r>
    </w:p>
    <w:p>
      <w:pPr>
        <w:pStyle w:val="style29"/>
      </w:pPr>
      <w:r>
        <w:rPr/>
        <w:t>Очень важно на начальном этапе обучения преподавателю научить ребенка относиться к музыке, как к выразительному искусству. Природа щедро наградила человека. Она дала ему все для того, чтобы видеть, ощущать, чувствовать окружающий мир. Позволила ему слышать все многообразие существующих вокруг звуковых красок. Прислушиваясь к собственному голосу, голосам птиц и животных, люди учились различать интонацию, высоту, длительность.</w:t>
      </w:r>
    </w:p>
    <w:p>
      <w:pPr>
        <w:pStyle w:val="style29"/>
      </w:pPr>
      <w:r>
        <w:rPr/>
        <w:t>Из необходимости и умения слушать и слышать рождалась музыкальность – природой данное человеку свойство. Чем  разнообразнее и активнее протекает процесс музыкального развития детей, тем успешнее достигается цель музыкального воспитания.</w:t>
      </w:r>
    </w:p>
    <w:p>
      <w:pPr>
        <w:pStyle w:val="style29"/>
      </w:pPr>
      <w:r>
        <w:rPr/>
        <w:t>Многое определяется музыкальным материалом, на котором строится работа с ребенком.</w:t>
      </w:r>
    </w:p>
    <w:p>
      <w:pPr>
        <w:pStyle w:val="style29"/>
      </w:pPr>
      <w:r>
        <w:rPr/>
        <w:t>Образы любимых и знакомых животных в простейших музыкальных пьесах помогут привить любовь к музицированию, выразительному интонированию, тем более, что  к  песенкам есть текст, который поможет ученику освоить  метроритмический строй. С первых же встреч с ребенком важно «погружать» его в музыку «увлекать» ею. Образы животных – мостик, по которому вместе с учителем пройдет юный музыкант от простого к сложному. Программность для малышей необходима, она помогает в нахождении исполнительских средств. Каждый образ животного диктует определенные исполнительские приемы.</w:t>
      </w:r>
    </w:p>
    <w:p>
      <w:pPr>
        <w:pStyle w:val="style29"/>
      </w:pPr>
      <w:r>
        <w:rPr/>
        <w:t>Учителю необходимо развивать не только технологические навыки овладения инструментом, но и внутреннее ощущение музыки.</w:t>
      </w:r>
    </w:p>
    <w:p>
      <w:pPr>
        <w:pStyle w:val="style29"/>
      </w:pPr>
      <w:r>
        <w:rPr/>
        <w:t xml:space="preserve">В начале обучения особенно важен фактор накопления  музыкальных впечатлений. А смену навыкам слушания, умению почувствовать настроение небольшой пьесы придут более сложные навыки: узнавание  повторяющихся музыкальных тем-образов, осознание структурных элементов, различие контрастных тем и т.д. Мир детских представлений и эмоциональных переживаний формируется различными средствами. </w:t>
      </w:r>
    </w:p>
    <w:p>
      <w:pPr>
        <w:pStyle w:val="style29"/>
      </w:pPr>
      <w:r>
        <w:rPr/>
        <w:t>Раскрашивая картинки животных, ребенок выражает свое отношение к музыке на языке изобразительного искусства. При помощи стихов к песенкам он точнее представляет содержание музыкальных пьес. При помощи образов животных юный пианист находит разные исполнительские приемы в игре простейших песенок.</w:t>
      </w:r>
    </w:p>
    <w:p>
      <w:pPr>
        <w:pStyle w:val="style29"/>
      </w:pPr>
      <w:r>
        <w:rPr/>
        <w:t>Чтобы ребенок научился мыслить за роялем, полезно с преподавателем в процессе творческого поиска вместе продумать характер музыки, динамические оттенки, темп – это поможет отказаться от метода пассивного заучивания того, что «дано в нотах».</w:t>
      </w:r>
    </w:p>
    <w:p>
      <w:pPr>
        <w:pStyle w:val="style29"/>
      </w:pPr>
      <w:r>
        <w:rPr/>
        <w:t xml:space="preserve"> </w:t>
      </w:r>
      <w:r>
        <w:rPr/>
        <w:t>Связь мелодии со стихотворением помимо конкретизации музыкального образа поможет развить метроритм в развитии юного музыканта.</w:t>
      </w:r>
    </w:p>
    <w:p>
      <w:pPr>
        <w:pStyle w:val="style29"/>
      </w:pPr>
      <w:r>
        <w:rPr/>
        <w:t>Темп в продвижении каждого ученика зависит от его музыкальных данных. Преподавателю следует исходить из принципа постепенного усложнения заданий, ориентируясь на быстроту и качество усвоения ребенком учебного материала.</w:t>
      </w:r>
    </w:p>
    <w:p>
      <w:pPr>
        <w:pStyle w:val="style29"/>
      </w:pPr>
      <w:r>
        <w:rPr/>
        <w:t>«Музыкальный зоопарк» - один из элементов составляющей комплексного развития юных музыкантов. Параллельно с этим материалом необходимо заниматься с ребенком и подбором простейших мелодий, и игрой в ансамбле, и пением с аккомпанементом, транспонированием, сочинением,  слушанием музыки, чтением с листа. «Музыкальный зоопарк» поможет обогатить и разнообразить учебный процесс.</w:t>
      </w:r>
    </w:p>
    <w:p>
      <w:pPr>
        <w:pStyle w:val="style29"/>
      </w:pPr>
      <w:r>
        <w:rPr/>
        <w:t>Сборник включает 55 страниц. Несколько произведений автор сочинила сама, используя многолетний опыт работы с начинающими пианистами.</w:t>
      </w:r>
    </w:p>
    <w:p>
      <w:pPr>
        <w:pStyle w:val="style29"/>
      </w:pPr>
      <w:r>
        <w:rPr/>
        <w:t>Надеюсь, что юные музыканты будут музицировать с искренним удовольствием, свободнее владеть музыкальными образами и настроениями, воспринимать музыку активно и заинтересованно.</w:t>
      </w:r>
    </w:p>
    <w:p>
      <w:pPr>
        <w:pStyle w:val="style29"/>
      </w:pPr>
      <w:r>
        <w:rPr/>
        <w:t>Пособие «Музыкальный зоопарк» поможет детям в развитии художественно-образного мышления и будет залогом успеха в обучении начинающих пианистов.</w:t>
      </w:r>
    </w:p>
    <w:p>
      <w:pPr>
        <w:pStyle w:val="style29"/>
      </w:pPr>
      <w:r>
        <w:rPr>
          <w:sz w:val="28"/>
          <w:szCs w:val="28"/>
        </w:rPr>
      </w:r>
    </w:p>
    <w:p>
      <w:pPr>
        <w:pStyle w:val="style29"/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  <w:drawing>
          <wp:anchor allowOverlap="1" behindDoc="0" distB="0" distL="0" distR="0" distT="0" layoutInCell="1" locked="0" relativeHeight="1" simplePos="0">
            <wp:simplePos x="0" y="0"/>
            <wp:positionH relativeFrom="character">
              <wp:posOffset>2853055</wp:posOffset>
            </wp:positionH>
            <wp:positionV relativeFrom="line">
              <wp:posOffset>238760</wp:posOffset>
            </wp:positionV>
            <wp:extent cx="3097530" cy="4367530"/>
            <wp:effectExtent b="0" l="0" r="0" t="0"/>
            <wp:wrapTopAndBottom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436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7" simplePos="0">
            <wp:simplePos x="0" y="0"/>
            <wp:positionH relativeFrom="character">
              <wp:posOffset>-323215</wp:posOffset>
            </wp:positionH>
            <wp:positionV relativeFrom="line">
              <wp:posOffset>238760</wp:posOffset>
            </wp:positionV>
            <wp:extent cx="3097530" cy="4361815"/>
            <wp:effectExtent b="0" l="0" r="0" t="0"/>
            <wp:wrapTopAndBottom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436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34"/>
        <w:spacing w:after="12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Примеры нот – раскрасок:</w:t>
      </w:r>
    </w:p>
    <w:p>
      <w:pPr>
        <w:pStyle w:val="style0"/>
      </w:pPr>
      <w:r>
        <w:rPr/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  <w:drawing>
          <wp:anchor allowOverlap="1" behindDoc="0" distB="0" distL="0" distR="0" distT="0" layoutInCell="1" locked="0" relativeHeight="3" simplePos="0">
            <wp:simplePos x="0" y="0"/>
            <wp:positionH relativeFrom="character">
              <wp:posOffset>-61595</wp:posOffset>
            </wp:positionH>
            <wp:positionV relativeFrom="line">
              <wp:posOffset>664845</wp:posOffset>
            </wp:positionV>
            <wp:extent cx="3098165" cy="4387850"/>
            <wp:effectExtent b="0" l="0" r="0" t="0"/>
            <wp:wrapTopAndBottom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  <w:drawing>
          <wp:anchor allowOverlap="1" behindDoc="0" distB="0" distL="0" distR="0" distT="0" layoutInCell="1" locked="0" relativeHeight="2" simplePos="0">
            <wp:simplePos x="0" y="0"/>
            <wp:positionH relativeFrom="character">
              <wp:posOffset>2924175</wp:posOffset>
            </wp:positionH>
            <wp:positionV relativeFrom="line">
              <wp:posOffset>281305</wp:posOffset>
            </wp:positionV>
            <wp:extent cx="3097530" cy="4387850"/>
            <wp:effectExtent b="0" l="0" r="0" t="0"/>
            <wp:wrapTopAndBottom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43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pageBreakBefore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b/>
          <w:sz w:val="24"/>
          <w:szCs w:val="24"/>
        </w:rPr>
        <w:t>Список используемой литературы</w:t>
      </w:r>
      <w:r>
        <w:rPr>
          <w:rFonts w:ascii="Times New Roman" w:cs="Times New Roman" w:hAnsi="Times New Roman"/>
          <w:sz w:val="24"/>
          <w:szCs w:val="24"/>
        </w:rPr>
        <w:t>:</w:t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2863215</wp:posOffset>
            </wp:positionH>
            <wp:positionV relativeFrom="line">
              <wp:posOffset>4818380</wp:posOffset>
            </wp:positionV>
            <wp:extent cx="3098165" cy="4376420"/>
            <wp:effectExtent b="0" l="0" r="0" t="0"/>
            <wp:wrapNone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37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4" simplePos="0">
            <wp:simplePos x="0" y="0"/>
            <wp:positionH relativeFrom="character">
              <wp:posOffset>-318135</wp:posOffset>
            </wp:positionH>
            <wp:positionV relativeFrom="line">
              <wp:posOffset>248285</wp:posOffset>
            </wp:positionV>
            <wp:extent cx="3092450" cy="4352925"/>
            <wp:effectExtent b="0" l="0" r="0" t="0"/>
            <wp:wrapTopAndBottom/>
            <wp:docPr descr="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5" simplePos="0">
            <wp:simplePos x="0" y="0"/>
            <wp:positionH relativeFrom="character">
              <wp:posOffset>2873375</wp:posOffset>
            </wp:positionH>
            <wp:positionV relativeFrom="line">
              <wp:posOffset>253365</wp:posOffset>
            </wp:positionV>
            <wp:extent cx="3088005" cy="4352925"/>
            <wp:effectExtent b="0" l="0" r="0" t="0"/>
            <wp:wrapNone/>
            <wp:docPr descr=""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6" simplePos="0">
            <wp:simplePos x="0" y="0"/>
            <wp:positionH relativeFrom="character">
              <wp:posOffset>-318135</wp:posOffset>
            </wp:positionH>
            <wp:positionV relativeFrom="line">
              <wp:posOffset>4820285</wp:posOffset>
            </wp:positionV>
            <wp:extent cx="3088005" cy="4364355"/>
            <wp:effectExtent b="0" l="0" r="0" t="0"/>
            <wp:wrapTopAndBottom/>
            <wp:docPr descr=""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436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9"/>
        <w:numPr>
          <w:ilvl w:val="0"/>
          <w:numId w:val="1"/>
        </w:numPr>
      </w:pPr>
      <w:r>
        <w:rPr/>
        <w:t>Начинаю играть на рояле Б.Л. Березовский. Издательство «Композитор», Санкт-Петербург, 1997.</w:t>
      </w:r>
    </w:p>
    <w:p>
      <w:pPr>
        <w:pStyle w:val="style29"/>
        <w:numPr>
          <w:ilvl w:val="0"/>
          <w:numId w:val="1"/>
        </w:numPr>
      </w:pPr>
      <w:r>
        <w:rPr/>
        <w:t>125 новых пьес для фортепиано: «Лучшее – из хорошего»: Хрестоматия: 1 кл. ДМШ, Б.А. Поливода, В.Е. Сластенко – Ростов н/Д: Феникс, 2007. – 77 с.</w:t>
      </w:r>
    </w:p>
    <w:p>
      <w:pPr>
        <w:pStyle w:val="style29"/>
        <w:numPr>
          <w:ilvl w:val="0"/>
          <w:numId w:val="1"/>
        </w:numPr>
      </w:pPr>
      <w:r>
        <w:rPr/>
        <w:t>Фортепианная тетрадь юного музыканта, М.А. Глушенко, Издательство «Музыка», 1990.</w:t>
      </w:r>
    </w:p>
    <w:p>
      <w:pPr>
        <w:pStyle w:val="style29"/>
        <w:numPr>
          <w:ilvl w:val="0"/>
          <w:numId w:val="1"/>
        </w:numPr>
      </w:pPr>
      <w:r>
        <w:rPr/>
        <w:t>Новая школа игры на фортепиано/ Г.Г. Цыганова, И.С. Королькова, Ростов н/Д: Феникс, 2008. – 206.</w:t>
      </w:r>
    </w:p>
    <w:p>
      <w:pPr>
        <w:pStyle w:val="style29"/>
        <w:numPr>
          <w:ilvl w:val="0"/>
          <w:numId w:val="1"/>
        </w:numPr>
      </w:pPr>
      <w:r>
        <w:rPr/>
        <w:t>Волшебный мир фортепиано. М. Глушенко, Издательство «Композитор» Санкт-Петербург, 2001.</w:t>
      </w:r>
    </w:p>
    <w:p>
      <w:pPr>
        <w:pStyle w:val="style29"/>
        <w:numPr>
          <w:ilvl w:val="0"/>
          <w:numId w:val="1"/>
        </w:numPr>
      </w:pPr>
      <w:r>
        <w:rPr/>
        <w:t>Первая встреча с музыкой. А.А. Артоболевская, Москва «Советский композитор», 1988.</w:t>
      </w:r>
    </w:p>
    <w:p>
      <w:pPr>
        <w:pStyle w:val="style29"/>
        <w:numPr>
          <w:ilvl w:val="0"/>
          <w:numId w:val="1"/>
        </w:numPr>
      </w:pPr>
      <w:r>
        <w:rPr/>
        <w:t>В музыку с радостью, О.Геталова, И.Визная, издательство «Композитор», Санкт-Петербург, 2001.</w:t>
      </w:r>
    </w:p>
    <w:p>
      <w:pPr>
        <w:pStyle w:val="style29"/>
      </w:pPr>
      <w:r>
        <w:rPr/>
      </w:r>
    </w:p>
    <w:p>
      <w:pPr>
        <w:pStyle w:val="style0"/>
      </w:pPr>
      <w:r>
        <w:rPr/>
      </w:r>
    </w:p>
    <w:sectPr>
      <w:headerReference r:id="rId10" w:type="default"/>
      <w:type w:val="nextPage"/>
      <w:pgSz w:h="16838" w:w="11906"/>
      <w:pgMar w:bottom="1134" w:footer="0" w:gutter="0" w:header="708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8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jc w:val="right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287"/>
      </w:pPr>
    </w:lvl>
    <w:lvl w:ilvl="1">
      <w:start w:val="1"/>
      <w:numFmt w:val="lowerLetter"/>
      <w:lvlText w:val="%2."/>
      <w:lvlJc w:val="left"/>
      <w:pPr>
        <w:ind w:hanging="360" w:left="2007"/>
      </w:pPr>
    </w:lvl>
    <w:lvl w:ilvl="2">
      <w:start w:val="1"/>
      <w:numFmt w:val="lowerRoman"/>
      <w:lvlText w:val="%3."/>
      <w:lvlJc w:val="right"/>
      <w:pPr>
        <w:ind w:hanging="180" w:left="2727"/>
      </w:pPr>
    </w:lvl>
    <w:lvl w:ilvl="3">
      <w:start w:val="1"/>
      <w:numFmt w:val="decimal"/>
      <w:lvlText w:val="%4."/>
      <w:lvlJc w:val="left"/>
      <w:pPr>
        <w:ind w:hanging="360" w:left="3447"/>
      </w:pPr>
    </w:lvl>
    <w:lvl w:ilvl="4">
      <w:start w:val="1"/>
      <w:numFmt w:val="lowerLetter"/>
      <w:lvlText w:val="%5."/>
      <w:lvlJc w:val="left"/>
      <w:pPr>
        <w:ind w:hanging="360" w:left="4167"/>
      </w:pPr>
    </w:lvl>
    <w:lvl w:ilvl="5">
      <w:start w:val="1"/>
      <w:numFmt w:val="lowerRoman"/>
      <w:lvlText w:val="%6."/>
      <w:lvlJc w:val="right"/>
      <w:pPr>
        <w:ind w:hanging="180" w:left="4887"/>
      </w:pPr>
    </w:lvl>
    <w:lvl w:ilvl="6">
      <w:start w:val="1"/>
      <w:numFmt w:val="decimal"/>
      <w:lvlText w:val="%7."/>
      <w:lvlJc w:val="left"/>
      <w:pPr>
        <w:ind w:hanging="360" w:left="5607"/>
      </w:pPr>
    </w:lvl>
    <w:lvl w:ilvl="7">
      <w:start w:val="1"/>
      <w:numFmt w:val="lowerLetter"/>
      <w:lvlText w:val="%8."/>
      <w:lvlJc w:val="left"/>
      <w:pPr>
        <w:ind w:hanging="360" w:left="6327"/>
      </w:pPr>
    </w:lvl>
    <w:lvl w:ilvl="8">
      <w:start w:val="1"/>
      <w:numFmt w:val="lowerRoman"/>
      <w:lvlText w:val="%9."/>
      <w:lvlJc w:val="right"/>
      <w:pPr>
        <w:ind w:hanging="180" w:left="704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Схема документа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Текст выноски Знак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Верхний колонтитул Знак"/>
    <w:basedOn w:val="style15"/>
    <w:next w:val="style18"/>
    <w:rPr/>
  </w:style>
  <w:style w:styleId="style19" w:type="character">
    <w:name w:val="Нижний колонтитул Знак"/>
    <w:basedOn w:val="style15"/>
    <w:next w:val="style19"/>
    <w:rPr/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ascii="Myriad Pro" w:cs="Mangal" w:hAnsi="Myriad Pro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ascii="Myriad Pro" w:cs="Mangal" w:hAnsi="Myriad Pro"/>
    </w:rPr>
  </w:style>
  <w:style w:styleId="style25" w:type="paragraph">
    <w:name w:val="Document Map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7" w:type="paragraph">
    <w:name w:val="Верхний колонтитул"/>
    <w:basedOn w:val="style0"/>
    <w:next w:val="style27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Нижний колонтитул"/>
    <w:basedOn w:val="style0"/>
    <w:next w:val="style28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9" w:type="paragraph">
    <w:name w:val="а_Текст"/>
    <w:basedOn w:val="style0"/>
    <w:next w:val="style29"/>
    <w:pPr>
      <w:spacing w:after="60" w:before="60" w:line="100" w:lineRule="atLeast"/>
      <w:ind w:firstLine="567" w:left="0" w:right="0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0" w:type="paragraph">
    <w:name w:val="а_2_Заголовок"/>
    <w:basedOn w:val="style0"/>
    <w:next w:val="style30"/>
    <w:pPr>
      <w:spacing w:after="0" w:before="120" w:line="100" w:lineRule="atLeast"/>
      <w:ind w:firstLine="567" w:left="0" w:right="0"/>
      <w:contextualSpacing w:val="false"/>
    </w:pPr>
    <w:rPr>
      <w:rFonts w:ascii="Times New Roman" w:cs="Times New Roman" w:eastAsia="Times New Roman" w:hAnsi="Times New Roman"/>
      <w:b/>
      <w:sz w:val="24"/>
      <w:szCs w:val="24"/>
      <w:lang w:eastAsia="ru-RU"/>
    </w:rPr>
  </w:style>
  <w:style w:styleId="style31" w:type="paragraph">
    <w:name w:val="а_Авторы"/>
    <w:basedOn w:val="style0"/>
    <w:next w:val="style31"/>
    <w:pPr>
      <w:spacing w:after="0" w:before="120" w:line="100" w:lineRule="atLeast"/>
      <w:contextualSpacing w:val="false"/>
      <w:jc w:val="right"/>
    </w:pPr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styleId="style32" w:type="paragraph">
    <w:name w:val="а_Учреждение"/>
    <w:basedOn w:val="style0"/>
    <w:next w:val="style32"/>
    <w:pPr>
      <w:spacing w:after="0" w:before="0" w:line="100" w:lineRule="atLeast"/>
      <w:contextualSpacing w:val="false"/>
      <w:jc w:val="right"/>
    </w:pPr>
    <w:rPr>
      <w:rFonts w:ascii="Times New Roman" w:cs="Times New Roman" w:eastAsia="Times New Roman" w:hAnsi="Times New Roman"/>
      <w:i/>
      <w:sz w:val="24"/>
      <w:szCs w:val="24"/>
      <w:lang w:eastAsia="ru-RU"/>
    </w:rPr>
  </w:style>
  <w:style w:styleId="style33" w:type="paragraph">
    <w:name w:val="а_Заголовок"/>
    <w:basedOn w:val="style0"/>
    <w:next w:val="style33"/>
    <w:pPr>
      <w:spacing w:after="0" w:before="120" w:line="100" w:lineRule="atLeast"/>
      <w:contextualSpacing w:val="false"/>
      <w:jc w:val="center"/>
    </w:pPr>
    <w:rPr>
      <w:rFonts w:ascii="Times New Roman" w:cs="Times New Roman" w:eastAsia="Times New Roman" w:hAnsi="Times New Roman"/>
      <w:b/>
      <w:sz w:val="28"/>
      <w:szCs w:val="24"/>
      <w:lang w:eastAsia="ru-RU"/>
    </w:rPr>
  </w:style>
  <w:style w:styleId="style34" w:type="paragraph">
    <w:name w:val="Содержимое врезки"/>
    <w:basedOn w:val="style21"/>
    <w:next w:val="style3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header" Target="head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2014-04-23T07:54:00.00Z</dcterms:created>
  <dc:creator>Сергей и Ирина</dc:creator>
  <cp:lastModifiedBy>4</cp:lastModifiedBy>
  <dcterms:modified xsi:type="dcterms:W3CDTF">2014-08-25T07:50:00.00Z</dcterms:modified>
  <cp:revision>5</cp:revision>
</cp:coreProperties>
</file>