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120"/>
        <w:contextualSpacing w:val="false"/>
      </w:pPr>
      <w:r>
        <w:rPr/>
        <w:t>Михаил Викторович Никольский</w:t>
      </w:r>
    </w:p>
    <w:p>
      <w:pPr>
        <w:pStyle w:val="style24"/>
      </w:pPr>
      <w:r>
        <w:rPr/>
        <w:t>Детская художественная школа №2 прикладного и декоративного искусства</w:t>
        <w:br/>
        <w:t xml:space="preserve"> имени В.Д. Поленова</w:t>
        <w:br/>
        <w:t>г.Тамбов</w:t>
      </w:r>
    </w:p>
    <w:p>
      <w:pPr>
        <w:pStyle w:val="style25"/>
      </w:pPr>
      <w:r>
        <w:rPr/>
        <w:t>Подготовка иконописцев в системе дополнительного предпрофессионального художественного образования</w:t>
      </w:r>
    </w:p>
    <w:p>
      <w:pPr>
        <w:pStyle w:val="style21"/>
      </w:pPr>
      <w:r>
        <w:rPr/>
        <w:t>Кризисные явления, происходящие в современном российском обществе, во многом обусловили продолжение кризиса духовно-нравственного. Негативные результаты данного явления распространяются и паразитируют во многих сферах человеческой деятельности, в том числе и в культуре. Данное обстоятельство весьма опасно с точки зрения создания здорового духовного пространства страны (или народа). Приоритетным и оптимальным путем выхода из этого духовно-кризисного состояния является обращение к древним национальным традициям.</w:t>
      </w:r>
    </w:p>
    <w:p>
      <w:pPr>
        <w:pStyle w:val="style21"/>
      </w:pPr>
      <w:r>
        <w:rPr/>
        <w:t>В процессе обучения и воспитания подрастающего поколения, приобщение к национальной духовной культуре через практическую деятельность, по нашему мнению, является оптимальной и своевре</w:t>
        <w:t>менной возможностью решения проблемы развития и формирования духовно-нравственных основ личности.</w:t>
      </w:r>
    </w:p>
    <w:p>
      <w:pPr>
        <w:pStyle w:val="style21"/>
      </w:pPr>
      <w:r>
        <w:rPr/>
        <w:t xml:space="preserve">Сегодняшнее возрождение художественных традиций </w:t>
      </w:r>
      <w:r>
        <w:rPr>
          <w:i/>
          <w:iCs/>
        </w:rPr>
        <w:t xml:space="preserve">русского народа </w:t>
      </w:r>
      <w:r>
        <w:rPr/>
        <w:t>позволяет грамотно выстроить методическую (и методологиче</w:t>
        <w:t>скую) базу в обучении как будущих специалистов, так и учащихся до</w:t>
        <w:t>полнительного образования основам иконописи в соответствующих учебных заведениях (и соответствующих специальностей).</w:t>
      </w:r>
    </w:p>
    <w:p>
      <w:pPr>
        <w:pStyle w:val="style21"/>
      </w:pPr>
      <w:r>
        <w:rPr/>
        <w:t xml:space="preserve">Как </w:t>
      </w:r>
      <w:r>
        <w:rPr>
          <w:b/>
          <w:bCs/>
        </w:rPr>
        <w:t xml:space="preserve">показывают </w:t>
      </w:r>
      <w:r>
        <w:rPr/>
        <w:t>наши исследования, помимо получения профес</w:t>
        <w:t>сиональных навыков процесс обучения иконописи активно и эффек</w:t>
        <w:t xml:space="preserve">тивно формирует духовно-нравственные основы личности обучаемых. И во многом это обусловлено непосредственно уставной </w:t>
      </w:r>
      <w:r>
        <w:rPr>
          <w:i/>
          <w:iCs/>
        </w:rPr>
        <w:t xml:space="preserve">православной иконописью, </w:t>
      </w:r>
      <w:r>
        <w:rPr/>
        <w:t>где иконографической канвой являются, в первую оче</w:t>
        <w:t>редь, духовно-нравственные идеалы, формулируемые церковью на протяжении многих веков и с помощью различных видов искусства.</w:t>
      </w:r>
    </w:p>
    <w:p>
      <w:pPr>
        <w:pStyle w:val="style21"/>
      </w:pPr>
      <w:r>
        <w:rPr/>
        <w:t>В искусствоведческой и культурологической литературе сущест</w:t>
        <w:t xml:space="preserve">вует стойкое утверждение о том, что уставная </w:t>
      </w:r>
      <w:r>
        <w:rPr>
          <w:i/>
          <w:iCs/>
        </w:rPr>
        <w:t xml:space="preserve">православная иконопись </w:t>
      </w:r>
      <w:r>
        <w:rPr/>
        <w:t>является областью изобразительного искусства и, как следствие, отве</w:t>
        <w:t>чает всем тем критериям оценки произведений искусства, которые вы</w:t>
        <w:t>работаны на сегодняшний день. Но это очевидное утверждение сме-стило духовно-нравственный приоритет церковного искусства в ЧИСТО эстетическую плоскость и, тем самым сформировав в обществе стерео</w:t>
        <w:t>тип о художественной первостепенности сущностных основ ИКОНОПИ си и церковно-прикладного искусства.</w:t>
      </w:r>
    </w:p>
    <w:p>
      <w:pPr>
        <w:pStyle w:val="style21"/>
      </w:pPr>
      <w:r>
        <w:rPr/>
        <w:t xml:space="preserve">Но на самом деле изначально и вплоть до XVII в. на Руси </w:t>
      </w:r>
      <w:r>
        <w:rPr>
          <w:bCs/>
        </w:rPr>
        <w:t>искус</w:t>
      </w:r>
      <w:r>
        <w:rPr/>
        <w:t>ство иконописи было сугубо языком церкви, который выражался по</w:t>
        <w:t xml:space="preserve">средством цветового пятна и линии. Уставная икона есть </w:t>
      </w:r>
      <w:r>
        <w:rPr>
          <w:bCs/>
        </w:rPr>
        <w:t>СВИДЕ</w:t>
      </w:r>
      <w:r>
        <w:rPr>
          <w:b/>
          <w:bCs/>
        </w:rPr>
      </w:r>
      <w:r>
        <w:rPr/>
        <w:t xml:space="preserve">ТЕЛЬСТВО О БОГОВОПЛОЩЕНИИ, а все остальное в ней как им вспомогательная функция. Икона предлагает человеку через видимые иконические образы познавать невидимое, что активным образом влияет на духовное «воспитание души», а это весьма точно сообразуется с идеей смысла жизни </w:t>
      </w:r>
      <w:r>
        <w:rPr>
          <w:i/>
          <w:iCs/>
        </w:rPr>
        <w:t xml:space="preserve">православного христианина. </w:t>
      </w:r>
      <w:r>
        <w:rPr/>
        <w:t xml:space="preserve">Таким </w:t>
      </w:r>
      <w:r>
        <w:rPr>
          <w:bCs/>
        </w:rPr>
        <w:t>обра</w:t>
      </w:r>
      <w:r>
        <w:rPr/>
        <w:t>зом, духовно-нравственное начало уставной православной иконы яв</w:t>
        <w:t xml:space="preserve">ляется сущностным и смысловым стержнем ее почитания, </w:t>
      </w:r>
      <w:r>
        <w:rPr>
          <w:bCs/>
        </w:rPr>
        <w:t>восприятия</w:t>
      </w:r>
      <w:r>
        <w:rPr>
          <w:b/>
          <w:bCs/>
        </w:rPr>
        <w:t xml:space="preserve"> </w:t>
      </w:r>
      <w:r>
        <w:rPr/>
        <w:t>и создания.</w:t>
      </w:r>
    </w:p>
    <w:p>
      <w:pPr>
        <w:pStyle w:val="style21"/>
      </w:pPr>
      <w:r>
        <w:rPr/>
        <w:t xml:space="preserve">Уже сам подход к созданию иконы требует от иконописца особой духовной готовности, для чего существует специальные молитвы </w:t>
      </w:r>
      <w:r>
        <w:rPr>
          <w:bCs/>
        </w:rPr>
        <w:t>перед</w:t>
      </w:r>
      <w:r>
        <w:rPr/>
        <w:t xml:space="preserve"> началом иконного делания (помимо общего благосостояния свя</w:t>
        <w:t xml:space="preserve">щенника на иконописание и благословления на написание каждой иконы). В духовно-нравственном смысле от иконописца </w:t>
      </w:r>
      <w:r>
        <w:rPr>
          <w:bCs/>
        </w:rPr>
        <w:t>требуется</w:t>
      </w:r>
      <w:r>
        <w:rPr>
          <w:b/>
          <w:bCs/>
        </w:rPr>
        <w:t xml:space="preserve"> </w:t>
      </w:r>
      <w:r>
        <w:rPr/>
        <w:t>весьма высокий моральный облик, что подробно описано еще в дела</w:t>
        <w:t>ниях стоглавого собора 1551 г.</w:t>
      </w:r>
    </w:p>
    <w:p>
      <w:pPr>
        <w:pStyle w:val="style21"/>
      </w:pPr>
      <w:r>
        <w:rPr/>
        <w:t xml:space="preserve">Но главным духовно-нравственным критерием готовности изографа к иконному деланию является то, что он не должен сомневаться в том, что и как надо делать в своем творчестве. В отличие от </w:t>
      </w:r>
      <w:r>
        <w:rPr>
          <w:bCs/>
        </w:rPr>
        <w:t>любого</w:t>
      </w:r>
      <w:r>
        <w:rPr>
          <w:b/>
          <w:bCs/>
        </w:rPr>
        <w:t xml:space="preserve"> </w:t>
      </w:r>
      <w:r>
        <w:rPr/>
        <w:t xml:space="preserve">светского художника, который всегда сомневается, так как </w:t>
      </w:r>
      <w:r>
        <w:rPr>
          <w:bCs/>
        </w:rPr>
        <w:t>ищет</w:t>
      </w:r>
      <w:r>
        <w:rPr>
          <w:b/>
          <w:bCs/>
        </w:rPr>
        <w:t xml:space="preserve"> </w:t>
      </w:r>
      <w:r>
        <w:rPr/>
        <w:t xml:space="preserve">какой-то новый образ или новый пластический ход. Иконопись  - это особый вид творчества, где не нужна оригинальность и фантазия, но необходимо точное выражение евангельской истины доступными три тельному  пониманию  художественно-выразительными   средствами иконописи. Но при этом икона чутко реагирует на каждое </w:t>
      </w:r>
      <w:r>
        <w:rPr>
          <w:bCs/>
        </w:rPr>
        <w:t>проявление</w:t>
      </w:r>
      <w:r>
        <w:rPr>
          <w:b/>
          <w:bCs/>
        </w:rPr>
        <w:t xml:space="preserve"> </w:t>
      </w:r>
      <w:r>
        <w:rPr/>
        <w:t xml:space="preserve">духовных воззрений и установок иконописца, поэтому нет </w:t>
      </w:r>
      <w:r>
        <w:rPr>
          <w:bCs/>
        </w:rPr>
        <w:t>абсолютно</w:t>
      </w:r>
      <w:r>
        <w:rPr>
          <w:b/>
          <w:bCs/>
        </w:rPr>
        <w:t xml:space="preserve"> </w:t>
      </w:r>
      <w:r>
        <w:rPr/>
        <w:t xml:space="preserve">одинаковых икон. В отличие от картин, где можно сделать </w:t>
      </w:r>
      <w:r>
        <w:rPr>
          <w:bCs/>
        </w:rPr>
        <w:t>любое</w:t>
      </w:r>
      <w:r>
        <w:rPr>
          <w:b/>
          <w:bCs/>
        </w:rPr>
        <w:t xml:space="preserve"> </w:t>
      </w:r>
      <w:r>
        <w:rPr/>
        <w:t>ко</w:t>
        <w:t xml:space="preserve">личество копий. От иконописца требуется не выполнение копии, а выполнение списка, который предусматривает авторскую (обязательно духовно-нравственную) трактовку известного иконописного </w:t>
      </w:r>
      <w:r>
        <w:rPr>
          <w:bCs/>
        </w:rPr>
        <w:t>типа</w:t>
      </w:r>
      <w:r>
        <w:rPr>
          <w:b/>
          <w:bCs/>
        </w:rPr>
        <w:t xml:space="preserve"> </w:t>
      </w:r>
      <w:r>
        <w:rPr/>
        <w:t>или образа. Например, если вспомнить Владимирскую икону Божией Ма</w:t>
        <w:t>тери. При единой логической канве все иконы выражают разные ду</w:t>
        <w:t>ховные установки и воззрения.</w:t>
      </w:r>
    </w:p>
    <w:p>
      <w:pPr>
        <w:pStyle w:val="style21"/>
      </w:pPr>
      <w:r>
        <w:rPr/>
        <w:t>Восприятие иконописного образа также требует от молящегося или зрителя определенных духовно-нравственных установок:</w:t>
      </w:r>
    </w:p>
    <w:p>
      <w:pPr>
        <w:pStyle w:val="style21"/>
      </w:pPr>
      <w:r>
        <w:rPr/>
        <w:t xml:space="preserve">- духовная открытость для </w:t>
      </w:r>
      <w:r>
        <w:rPr>
          <w:i/>
          <w:iCs/>
        </w:rPr>
        <w:t>богообщения;</w:t>
      </w:r>
    </w:p>
    <w:p>
      <w:pPr>
        <w:pStyle w:val="style21"/>
      </w:pPr>
      <w:r>
        <w:rPr/>
        <w:t>- благоговейное (трепетное) отношение к образу, на котором ото</w:t>
        <w:t>бражено, в высшей степени идеальное - святое событие или персонаж;</w:t>
      </w:r>
    </w:p>
    <w:p>
      <w:pPr>
        <w:pStyle w:val="style21"/>
      </w:pPr>
      <w:r>
        <w:rPr/>
        <w:t>- готовность к духовному диалогу (принцип обратных связей в восприятии иконы);</w:t>
      </w:r>
    </w:p>
    <w:p>
      <w:pPr>
        <w:pStyle w:val="style21"/>
      </w:pPr>
      <w:r>
        <w:rPr/>
        <w:t>- осознание личностью приоритета литургичности над изобра</w:t>
        <w:t>зительностью иконы;</w:t>
      </w:r>
    </w:p>
    <w:p>
      <w:pPr>
        <w:pStyle w:val="style21"/>
      </w:pPr>
      <w:r>
        <w:rPr/>
        <w:t>- понимание того, что красота в иконе - это инструмент или средство выражения духовной идеи, и не более того.</w:t>
      </w:r>
    </w:p>
    <w:p>
      <w:pPr>
        <w:pStyle w:val="style21"/>
      </w:pPr>
      <w:r>
        <w:rPr/>
        <w:t>При этом необходимо помнить, чтобы понять икону, а через нее и себя, необходим духовный труд и определенное мыслительное сосре</w:t>
        <w:t>доточение.</w:t>
      </w:r>
    </w:p>
    <w:p>
      <w:pPr>
        <w:pStyle w:val="style21"/>
      </w:pPr>
      <w:r>
        <w:rPr/>
        <w:t>Так как икона в сущности посредством духовного события (или персонажа) говорит о человеке, который общается с миром горним с помощью иконы.</w:t>
      </w:r>
    </w:p>
    <w:p>
      <w:pPr>
        <w:pStyle w:val="style21"/>
      </w:pPr>
      <w:r>
        <w:rPr/>
        <w:t>Икона также обладает набором определенных духовно-нравст</w:t>
        <w:t>венных символов, которые выработаны опытом церкви за многие сто</w:t>
        <w:t>летия ее жизни и борьбы с различными ересями. Если попытаться в целом охватить систему духовно-нравственных ориентиров, отра</w:t>
        <w:t>женных в уставном иконописании, то складывается следующая структура:</w:t>
      </w:r>
    </w:p>
    <w:p>
      <w:pPr>
        <w:pStyle w:val="style21"/>
      </w:pPr>
      <w:r>
        <w:rPr>
          <w:i/>
          <w:iCs/>
        </w:rPr>
        <w:t xml:space="preserve">- бесстрастность композиции и отсутствие чувственности </w:t>
      </w:r>
      <w:r>
        <w:rPr/>
        <w:t>у иконописных персонажей дает возможность зрителю мысленно от</w:t>
        <w:t>влечься от мира дольнего и сосредоточиться на высшем горнем мире, а так же выбрать свой индивидуальный путь (идея несения своего креста);</w:t>
      </w:r>
    </w:p>
    <w:p>
      <w:pPr>
        <w:pStyle w:val="style21"/>
      </w:pPr>
      <w:r>
        <w:rPr>
          <w:i/>
          <w:iCs/>
        </w:rPr>
        <w:t xml:space="preserve">- обратная (тонное обращенная) перспектива </w:t>
      </w:r>
      <w:r>
        <w:rPr/>
        <w:t>иконы зрительно освобождает молящегося от собственного эгоцентрического простран</w:t>
        <w:t>ства как бы вбирая ею в пространство Божественное, раскрывая вне</w:t>
        <w:t>временной и внематериальный высший надисторический мир;</w:t>
      </w:r>
    </w:p>
    <w:p>
      <w:pPr>
        <w:pStyle w:val="style21"/>
      </w:pPr>
      <w:r>
        <w:rPr>
          <w:i/>
          <w:iCs/>
        </w:rPr>
        <w:t xml:space="preserve">- символичность иконы </w:t>
      </w:r>
      <w:r>
        <w:rPr/>
        <w:t>делает ее «более самое себя» и таким об</w:t>
        <w:t xml:space="preserve">разом предлагает </w:t>
      </w:r>
      <w:r>
        <w:rPr>
          <w:bCs/>
        </w:rPr>
        <w:t>зрителю</w:t>
      </w:r>
      <w:r>
        <w:rPr>
          <w:b/>
          <w:bCs/>
        </w:rPr>
        <w:t xml:space="preserve"> </w:t>
      </w:r>
      <w:r>
        <w:rPr/>
        <w:t xml:space="preserve">безграничный и идеальный, в нашем случае Божественный мир, в </w:t>
      </w:r>
      <w:r>
        <w:rPr>
          <w:i/>
          <w:iCs/>
        </w:rPr>
        <w:t xml:space="preserve">православном понимании </w:t>
      </w:r>
      <w:r>
        <w:rPr/>
        <w:t>как духовный ориентир;</w:t>
      </w:r>
    </w:p>
    <w:p>
      <w:pPr>
        <w:pStyle w:val="style21"/>
      </w:pPr>
      <w:r>
        <w:rPr>
          <w:i/>
          <w:iCs/>
        </w:rPr>
        <w:t xml:space="preserve">- отсутствие иллюзорности в подаче изображения, </w:t>
      </w:r>
      <w:r>
        <w:rPr/>
        <w:t>только на</w:t>
        <w:t>туральные материалы, используемые в создании иконы, а также вне</w:t>
        <w:t>временная композиция зрительно делают икону честной и безыскусст</w:t>
        <w:t xml:space="preserve">венной, что дает молящемуся возможность объективного видения и предлагаемого иконического символа; </w:t>
      </w:r>
    </w:p>
    <w:p>
      <w:pPr>
        <w:pStyle w:val="style21"/>
      </w:pPr>
      <w:r>
        <w:rPr>
          <w:i/>
          <w:iCs/>
        </w:rPr>
        <w:t xml:space="preserve">- особая цветовая культура, </w:t>
      </w:r>
      <w:r>
        <w:rPr/>
        <w:t>своеобразная композиция и непо</w:t>
        <w:t xml:space="preserve">вторимый колорит </w:t>
      </w:r>
      <w:r>
        <w:rPr>
          <w:i/>
          <w:iCs/>
        </w:rPr>
        <w:t xml:space="preserve">православной иконы </w:t>
      </w:r>
      <w:r>
        <w:rPr/>
        <w:t>дает возможность зрителю ду</w:t>
        <w:t>ховного успокоения и сосредоточения на высших и истинных ценно</w:t>
        <w:t>стях Божественной любви и гармонии;</w:t>
      </w:r>
    </w:p>
    <w:p>
      <w:pPr>
        <w:pStyle w:val="style21"/>
      </w:pPr>
      <w:r>
        <w:rPr>
          <w:i/>
          <w:iCs/>
        </w:rPr>
        <w:t xml:space="preserve">- деликатность, трепетность изображений и персонажей на иконах </w:t>
      </w:r>
      <w:r>
        <w:rPr/>
        <w:t>(это сдвинутый контраст фигур, парение, трехчетвертные ра</w:t>
        <w:t>курсы, утонченность и молитвенные жесты святых, условность и пло</w:t>
        <w:t>скостность палат и позема) определяют икону как предмет священный, стремящийся в плоскостное золотое Божественное пространство, во</w:t>
        <w:t>влекая в это пространство зрителя;</w:t>
      </w:r>
    </w:p>
    <w:p>
      <w:pPr>
        <w:pStyle w:val="style21"/>
      </w:pPr>
      <w:r>
        <w:rPr>
          <w:i/>
          <w:iCs/>
        </w:rPr>
        <w:t xml:space="preserve">- антиномическая сущность ликов святых на иконах, </w:t>
      </w:r>
      <w:r>
        <w:rPr/>
        <w:t>где одно</w:t>
        <w:t>временно соединяется плач о грехах и радование о Господе (в случае Христа и Богородицы - это Крестные страдания и радование о Воскре</w:t>
        <w:t>сении) указывают зрителю особый высший путь духовного и физиче</w:t>
        <w:t>ского очищения и одновременной духовной Божественной радости;</w:t>
      </w:r>
    </w:p>
    <w:p>
      <w:pPr>
        <w:pStyle w:val="style21"/>
      </w:pPr>
      <w:r>
        <w:rPr>
          <w:i/>
          <w:iCs/>
        </w:rPr>
        <w:t xml:space="preserve">- обязательный ковчег на иконе </w:t>
      </w:r>
      <w:r>
        <w:rPr/>
        <w:t>делает ее как бы окном в мир горний, отделяя все суетное и мирское, но при этом иконографический образ самоценны и не нуждается в багетном оформлении, что форми</w:t>
        <w:t xml:space="preserve">рует у зрителя понимание сопричастности с миром </w:t>
      </w:r>
      <w:r>
        <w:rPr>
          <w:i/>
          <w:iCs/>
        </w:rPr>
        <w:t xml:space="preserve">света, </w:t>
      </w:r>
      <w:r>
        <w:rPr/>
        <w:t>но при этом необходимо «всякое ныне отложить житейское попечение»;</w:t>
      </w:r>
    </w:p>
    <w:p>
      <w:pPr>
        <w:pStyle w:val="style21"/>
      </w:pPr>
      <w:r>
        <w:rPr>
          <w:i/>
          <w:iCs/>
        </w:rPr>
        <w:t xml:space="preserve">- в иконе никогда не показывается какой-либо отдельный миг представленного события, а все событие в целом от начала до конца, </w:t>
      </w:r>
      <w:r>
        <w:rPr/>
        <w:t>раздвигая таким образом временное пространство ровно так, как необ</w:t>
        <w:t>ходимо для духовной полноты передаваемого события, конечно сим</w:t>
        <w:t>волическими средствами, что дает возможность зрителю в полной ме</w:t>
        <w:t>ре осознать происходящее без каких-либо купюр и пробелов;</w:t>
      </w:r>
    </w:p>
    <w:p>
      <w:pPr>
        <w:pStyle w:val="style21"/>
      </w:pPr>
      <w:r>
        <w:rPr>
          <w:i/>
          <w:iCs/>
        </w:rPr>
        <w:t>- отсутствие привязанности к какому-либо месту или интерь</w:t>
        <w:t xml:space="preserve">еру в иконе </w:t>
      </w:r>
      <w:r>
        <w:rPr/>
        <w:t>(событие всегда выносится из помещения и показывается на фоне самого здания или вовсе без него) придает происходящему вселенский масштаб, что говорит зрителю о значимости этого собы</w:t>
        <w:t>тия, определяя главное и важное для духовного становления личности;</w:t>
      </w:r>
    </w:p>
    <w:p>
      <w:pPr>
        <w:pStyle w:val="style21"/>
      </w:pPr>
      <w:r>
        <w:rPr>
          <w:i/>
          <w:iCs/>
        </w:rPr>
        <w:t xml:space="preserve">- силуэтностъ и статичность персонажей </w:t>
      </w:r>
      <w:r>
        <w:rPr/>
        <w:t>в иконе предлагает зрителю четкое прочтение и понимание предложенного духовного символа или образа, который не имеет внешнего источника освеще</w:t>
        <w:t>ния, а сам является источником света, делая таким образом икону ближе к книге, чем к картине, что позволяет зрителю не только смот</w:t>
        <w:t>реть, но и читать икону, развивая в человеке сосредоточенность и предрасположенность к «умному деланию».</w:t>
      </w:r>
    </w:p>
    <w:p>
      <w:pPr>
        <w:pStyle w:val="style21"/>
      </w:pPr>
      <w:r>
        <w:rPr/>
        <w:t>Таким образом, предложенная структура наличия духовно-нравственного начала в уставной православной иконе является основой для понимания, создания и восприятия иконического образа. Во многом это утверждение объясняется самой сущностью иконы и иконописания, которая формируется как «Свидетельство о Боговоплощении». Поэтому ЛИТУРГИЧНОСТЬ ИКОНЫ, т.е. соединение человека и Бога является основной функциональной особенностью иконического образа. А по мнению многих исследователей - религиоведов и богословов, стремле</w:t>
        <w:t>ние личности к высшему, т.е. к Богу и есть основной ориентир в духов</w:t>
        <w:t>но-нравственном формировании личности. И в этом стремлении устав</w:t>
        <w:t>ная православная иконопись может стать наиболее действенным средст</w:t>
        <w:t>вом и механизмом, который весьма эффективно помогает и направляет человека по узкому пути духовного совершенствования.</w:t>
      </w:r>
    </w:p>
    <w:p>
      <w:pPr>
        <w:pStyle w:val="style21"/>
      </w:pPr>
      <w:r>
        <w:rPr/>
        <w:t>Опыт показывает, что начальный этап освоения основ иконописи должен базироваться на первом этапе художественного образования в силу того, что от обучаемого при приеме на соответствующее отделе</w:t>
        <w:t>ние, требуется владение основными, выразительными средствами ри</w:t>
        <w:t>сунка и живописи.</w:t>
      </w:r>
    </w:p>
    <w:p>
      <w:pPr>
        <w:pStyle w:val="style21"/>
      </w:pPr>
      <w:r>
        <w:rPr/>
        <w:t>Дополнительное (начальное) образование иконописи имеет сле</w:t>
        <w:t>дующую структуру:</w:t>
      </w:r>
    </w:p>
    <w:p>
      <w:pPr>
        <w:pStyle w:val="style21"/>
      </w:pPr>
      <w:r>
        <w:rPr/>
        <w:t>1. Начальное обучение иконописанию, являющееся базовым для дальнейшего профессионального образования по соответствующему направлению и общим в изучении иконописи и дисциплин ЦПИ.</w:t>
      </w:r>
    </w:p>
    <w:p>
      <w:pPr>
        <w:pStyle w:val="style21"/>
      </w:pPr>
      <w:r>
        <w:rPr/>
        <w:t>2. Обучение, проходящее в образовательных учреждениях, имеющих базу для дисциплин художественного цикла, художествен</w:t>
        <w:t>ных мастерских, воскресных школах.</w:t>
      </w:r>
    </w:p>
    <w:p>
      <w:pPr>
        <w:pStyle w:val="style21"/>
      </w:pPr>
      <w:r>
        <w:rPr/>
        <w:t>3. Последовательность обучения основывается на освоении:</w:t>
      </w:r>
    </w:p>
    <w:p>
      <w:pPr>
        <w:pStyle w:val="style21"/>
      </w:pPr>
      <w:r>
        <w:rPr/>
        <w:t>- 1 год - первоначальное ознакомление с основами и начальным этапом иконописания;</w:t>
      </w:r>
    </w:p>
    <w:p>
      <w:pPr>
        <w:pStyle w:val="style21"/>
      </w:pPr>
      <w:r>
        <w:rPr/>
        <w:t>- 2-4 год - изучение и практическое освоение основных видов уставных православных икон и видов ЦПИ;</w:t>
      </w:r>
    </w:p>
    <w:p>
      <w:pPr>
        <w:pStyle w:val="style21"/>
      </w:pPr>
      <w:r>
        <w:rPr/>
        <w:t>- вторая половина 4 года - выполнение зачетной работы с выяв</w:t>
        <w:t>лением индивидуальных возможностей автора;</w:t>
      </w:r>
    </w:p>
    <w:p>
      <w:pPr>
        <w:pStyle w:val="style21"/>
      </w:pPr>
      <w:r>
        <w:rPr/>
        <w:t>- 5 год (класс профориентации) - работа над конкретным ду</w:t>
        <w:t>ховно-творческим направлением посредством выполнения дипломной работы.</w:t>
      </w:r>
    </w:p>
    <w:p>
      <w:pPr>
        <w:pStyle w:val="style21"/>
      </w:pPr>
      <w:r>
        <w:rPr/>
        <w:t>4. Оценивание работ происходит на текущих просмотрах (каж</w:t>
        <w:t>дые полгода) комиссией, состоящей из специалистов соответствующе</w:t>
        <w:t>го профиля. 5. Наличие в учебном процессе летней практики по копирова</w:t>
        <w:t>нию, восстановлению и воссозданию работ в епархиальных храмах.</w:t>
      </w:r>
    </w:p>
    <w:p>
      <w:pPr>
        <w:pStyle w:val="style21"/>
      </w:pPr>
      <w:r>
        <w:rPr/>
        <w:t>6. Планирование заданий и их выполнение ведется по карте ин</w:t>
        <w:t>дивидуальных заданий (2 и более работ) и карте индивидуального за</w:t>
        <w:t>дания (по 1 работе), где указаны частные и общие требования, а также индивидуальный план работы над образом (с соответствующими изо</w:t>
        <w:t>бражениями).</w:t>
      </w:r>
    </w:p>
    <w:p>
      <w:pPr>
        <w:pStyle w:val="style21"/>
      </w:pPr>
      <w:r>
        <w:rPr/>
        <w:t>7. Общая нагрузка занятий в неделю 13 академических часов.</w:t>
      </w:r>
    </w:p>
    <w:p>
      <w:pPr>
        <w:pStyle w:val="style21"/>
      </w:pPr>
      <w:r>
        <w:rPr/>
        <w:t>В данном контексте процесс духовно-нравственного обучения реализуется личностью через художественную деятельность. В этом случае одним из кратчайших путей может быть художественно-педа</w:t>
        <w:t>гогическая система обучения иконописи и ЦПИ.</w:t>
      </w:r>
    </w:p>
    <w:p>
      <w:pPr>
        <w:pStyle w:val="style21"/>
      </w:pPr>
      <w:r>
        <w:rPr/>
        <w:t>При этом мы согласны с мнением о том, что личность преподава</w:t>
        <w:t>теля в этой сфере гораздо выше, чем любая система, методика или ме</w:t>
        <w:t>тодология. Но необходимо понимать, что пока не будет выстроена система обучения иконописцев в конкретном учебном заведении мы не получим нужного результата, который основывается на универ</w:t>
        <w:t>сальных, системных и логических знаниях, а так же полученных обу</w:t>
        <w:t>чаемыми соответствующих навыков. И эти знания, умения, навыки у обучаемых результат деятельности коллектива преподавателей. А если весь объем обучения будущего или юного иконописца «сваливается» на одного преподавателя (как правило, это художник-иконописец), то рано или поздно подобные иконописные классы просто утрачивают свое существование, и таких примеров множество.</w:t>
      </w:r>
    </w:p>
    <w:p>
      <w:pPr>
        <w:pStyle w:val="style21"/>
      </w:pPr>
      <w:r>
        <w:rPr/>
        <w:t>Художественно-педагогическая система обучения иконописи по</w:t>
        <w:t>мимо практических предусматривает изучение теоретических дисцип</w:t>
        <w:t>лин (например, таких как: агиография и церковная археология, история иконописания, технология и материаловедение, богословие иконы - не</w:t>
        <w:t>сколько дисциплин), что дает возможность повысить духовно-нравст</w:t>
        <w:t>венный уровень обучаемых через своеобразное озвучивание к практи</w:t>
        <w:t>ческой деятельности, а также через объяснение сущности истории по</w:t>
        <w:t>явления и формирования иконописного образа.</w:t>
      </w:r>
    </w:p>
    <w:p>
      <w:pPr>
        <w:pStyle w:val="style21"/>
      </w:pPr>
      <w:r>
        <w:rPr/>
        <w:t>Опыт показывает, что подготовка юных иконописцев в предло</w:t>
        <w:t>женном комплексе существенно повышает их духовно-нравственный уровень, что было выявлено в процессе преподавания на отделении Иконописи и ЦПИ Детской художественной школы №2 прикладного и декоративного искусства города Тамбова.</w:t>
      </w:r>
    </w:p>
    <w:p>
      <w:pPr>
        <w:pStyle w:val="style21"/>
        <w:spacing w:after="60" w:before="60"/>
        <w:contextualSpacing w:val="false"/>
      </w:pPr>
      <w:r>
        <w:rPr>
          <w:bCs/>
          <w:iCs/>
        </w:rPr>
        <w:t xml:space="preserve">На основе практической реализации художественно-педагогической системы обучения иконописи и ЦПИ (в течение 10 лет) формируются некоторые особые подходы как к обучению иконописи, так и к созданию самих иконических изображений. Безусловно, что пока еще рано утверждать о формировании тамбовской иконописной школы, но наметившиеся творческие приоритеты позволяют выстроить гипотезу об особом пути поиска и развития духовно-творческого направления тамбовского иконописания. Данный путь выстраивается в триединстве духовного методологического и эстетического развития в контексте совершенствования иконического образа как части духовного пространства </w:t>
      </w:r>
      <w:r>
        <w:rPr>
          <w:bCs/>
          <w:iCs/>
          <w:lang w:val="en-US"/>
        </w:rPr>
        <w:t>XXI</w:t>
      </w:r>
      <w:r>
        <w:rPr>
          <w:bCs/>
          <w:iCs/>
        </w:rPr>
        <w:t>века.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ascii="Myriad Pro" w:cs="Mangal" w:hAnsi="Myriad Pro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ascii="Myriad Pro" w:cs="Mangal" w:hAnsi="Myriad Pro"/>
    </w:rPr>
  </w:style>
  <w:style w:styleId="style21" w:type="paragraph">
    <w:name w:val="а_Текст"/>
    <w:basedOn w:val="style0"/>
    <w:next w:val="style21"/>
    <w:pPr>
      <w:spacing w:after="60" w:before="60"/>
      <w:ind w:firstLine="567" w:left="0" w:right="0"/>
      <w:contextualSpacing w:val="false"/>
    </w:pPr>
    <w:rPr>
      <w:sz w:val="22"/>
    </w:rPr>
  </w:style>
  <w:style w:styleId="style22" w:type="paragraph">
    <w:name w:val="а_2_Заголовок"/>
    <w:basedOn w:val="style0"/>
    <w:next w:val="style21"/>
    <w:pPr>
      <w:spacing w:after="0" w:before="120"/>
      <w:ind w:firstLine="567" w:left="0" w:right="0"/>
      <w:contextualSpacing w:val="false"/>
    </w:pPr>
    <w:rPr>
      <w:b/>
    </w:rPr>
  </w:style>
  <w:style w:styleId="style23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2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5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2013-11-08T20:47:00.00Z</dcterms:created>
  <dc:creator>Карина</dc:creator>
  <cp:lastModifiedBy>4</cp:lastModifiedBy>
  <dcterms:modified xsi:type="dcterms:W3CDTF">2014-06-27T14:23:00.00Z</dcterms:modified>
  <cp:revision>5</cp:revision>
  <dc:title>ДУХОВНО-НРАВСТВЕННОЕ ФОРМИРОВАНИЕ ЛИЧНОСТИ</dc:title>
</cp:coreProperties>
</file>