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5"/>
        <w:spacing w:after="0" w:before="120"/>
        <w:contextualSpacing w:val="false"/>
      </w:pPr>
      <w:r>
        <w:rPr/>
        <w:t>Наталья Александровна Маслякова</w:t>
      </w:r>
    </w:p>
    <w:p>
      <w:pPr>
        <w:pStyle w:val="style46"/>
      </w:pPr>
      <w:r>
        <w:rPr/>
        <w:t>Детская музыкальная школа №4</w:t>
        <w:br/>
        <w:t>г.Смоленск</w:t>
      </w:r>
    </w:p>
    <w:p>
      <w:pPr>
        <w:pStyle w:val="style47"/>
      </w:pPr>
      <w:r>
        <w:rPr/>
        <w:t>Музыкальное развитие учащихся дошкольного возраста</w:t>
      </w:r>
    </w:p>
    <w:p>
      <w:pPr>
        <w:pStyle w:val="style43"/>
      </w:pPr>
      <w:r>
        <w:rPr/>
        <w:t xml:space="preserve">Музыкальное образование чрезвычайно важно в современном мире. Музыка расширяет объем внимания человека, способствует его самовыражению, стимулирует воображение и память, уменьшает негативные последствия стресса. Многие исследователи (А.Д. Артоболевская [1], Т.А. Боровик [3], М.А. Ковалевская [6], И.С. Королькова [7], Е.П. Логинова [9], Т.Б. Юдовина-Гальперина [14] и др.) сходятся на том, что знакомство с музыкой следует начинать уже в дошкольном возрасте. </w:t>
      </w:r>
    </w:p>
    <w:p>
      <w:pPr>
        <w:pStyle w:val="style43"/>
      </w:pPr>
      <w:r>
        <w:rPr/>
        <w:t>Каждый возраст имеет свою специфику. Существуют так называемые сензитивные (</w:t>
      </w:r>
      <w:r>
        <w:rPr>
          <w:rStyle w:val="style31"/>
        </w:rPr>
        <w:t xml:space="preserve">от лат. «sensus» </w:t>
      </w:r>
      <w:r>
        <w:rPr/>
        <w:t>–</w:t>
      </w:r>
      <w:r>
        <w:rPr>
          <w:rStyle w:val="style31"/>
        </w:rPr>
        <w:t xml:space="preserve"> «чувство», «ощущение</w:t>
      </w:r>
      <w:r>
        <w:rPr/>
        <w:t>») периоды, характеризующиеся особой восприимчивостью ребенка к различным видам деятельности и поведения в целом. По сути, тот или иной период представляет собой наиболее благоприятное время для развития определенного навыка или чувства, овладения конкретным видом знаний. И если сензитивный период по каким-либо причинам упущен, то восполнить этот недостаток довольно трудно: в дальнейшем соответствующие качества развиваются с трудом и не достигают совершенства.</w:t>
      </w:r>
    </w:p>
    <w:p>
      <w:pPr>
        <w:pStyle w:val="style43"/>
      </w:pPr>
      <w:r>
        <w:rPr/>
        <w:t xml:space="preserve">Как известно, детство – время наиболее быстрого и интенсивного становления человека. Ребенок с большим интересом осваивает богатства окружающего мира, прислушивается к его «звуковому ландшафту» [10, </w:t>
      </w:r>
      <w:r>
        <w:rPr>
          <w:lang w:val="en-US"/>
        </w:rPr>
        <w:t>c</w:t>
      </w:r>
      <w:r>
        <w:rPr/>
        <w:t xml:space="preserve">. 88]. Психическая жизнь маленького человека находится в постоянном движении и чем младше ребенок, тем оно активнее. Малыши приобретают знания с поразительной быстротой: фактически до шести-семи лет закладывается основа, фундамент для последующего роста личности. </w:t>
      </w:r>
    </w:p>
    <w:p>
      <w:pPr>
        <w:pStyle w:val="style43"/>
      </w:pPr>
      <w:r>
        <w:rPr/>
        <w:t>Самым благоприятным периодом для начала музыкальных занятий считается трех-четырехлетний возраст. Обучение происходит последовательно, комфортно для ребенка, без форсирования и нервозности. Вообще, чем раньше ребенок погружается в звуковой мир, тем эффективнее его общение с музыкой. «Я всегда придерживалась взгляда, что начинать заниматься с детьми, точнее говоря, – приобщать их к искусству, – следует с самого раннего возраста. Многолетний опыт убеждает меня, что буквально к каждому ребенку, независимо от степени его одаренности (и даже в том случае, если у него не обнаруживается вначале занятий тяги к музыке), можно найти соответствующий подход, “подобрать ключики” для вхождения в страну музыки», – отмечает А.Д. Артоболевская [1, с. 5].</w:t>
      </w:r>
    </w:p>
    <w:p>
      <w:pPr>
        <w:pStyle w:val="style43"/>
      </w:pPr>
      <w:r>
        <w:rPr/>
        <w:t>Форма урока строится в соответствии с характером, способностями, индивидуальными особенностями психики ученика. Приветствуется желание родителей присутствовать на музыкальных занятиях. Их участие позволяет создать более комфортные условия в классе и повысить результативность домашних упражнений. Характерно, что многие взрослые, «обучаясь» вместе с детьми, как правило, сами становятся большими любителями музыки.</w:t>
      </w:r>
    </w:p>
    <w:p>
      <w:pPr>
        <w:pStyle w:val="style43"/>
      </w:pPr>
      <w:r>
        <w:rPr/>
        <w:t xml:space="preserve">Работа с детьми дошкольного возраста требует от педагога не только глубоких знаний, но и умения общаться с ребенком, смотреть на мир «детскими глазами». «Зажечь, “заразить” ребенка желанием овладеть языком музыки – главнейшая из первоначальных задач педагога», – пишет А.Д. Артоболевская [1, с. 5]. При этом </w:t>
      </w:r>
      <w:r>
        <w:rPr>
          <w:i/>
          <w:iCs/>
        </w:rPr>
        <w:t>одним из наиболее эффективных м</w:t>
      </w:r>
      <w:r>
        <w:rPr>
          <w:i/>
        </w:rPr>
        <w:t>етодов музыкального развития дошкольников</w:t>
      </w:r>
      <w:r>
        <w:rPr>
          <w:iCs/>
        </w:rPr>
        <w:t xml:space="preserve"> </w:t>
      </w:r>
      <w:r>
        <w:rPr>
          <w:i/>
          <w:iCs/>
        </w:rPr>
        <w:t>является</w:t>
      </w:r>
      <w:r>
        <w:rPr>
          <w:iCs/>
        </w:rPr>
        <w:t xml:space="preserve"> </w:t>
      </w:r>
      <w:r>
        <w:rPr>
          <w:i/>
          <w:iCs/>
        </w:rPr>
        <w:t>интегрированная композиция</w:t>
      </w:r>
      <w:r>
        <w:rPr/>
        <w:t>, включающая в себя элементы различных видов искусства (музыка, слово, жест, цвет).</w:t>
      </w:r>
    </w:p>
    <w:p>
      <w:pPr>
        <w:pStyle w:val="style43"/>
      </w:pPr>
      <w:r>
        <w:rPr/>
        <w:t xml:space="preserve">Интеграция имеет древнюю историю, ее исток – синкретизм (от греч. «synkretismos» – «соединение»), т.н. первичная нерасчлененность культурного творчества на ранних стадиях его развития [2]. Возникновение предпосылок идеи интегрированного обучения, в свою очередь, восходит к истокам педагогики как науки [8]. Интегрированный подход способствует созданию у детей целостного, системного представления об окружающем мире, искусстве. В процессе работы над интегрированной композицией у дошкольников формируется умение соотносить разнородный материал (музыкальное произведение, рисунок, стишок-подтекстовка, пластика рук и т.д.), видеть единство в многообразии бытия. </w:t>
      </w:r>
    </w:p>
    <w:p>
      <w:pPr>
        <w:pStyle w:val="style43"/>
      </w:pPr>
      <w:r>
        <w:rPr/>
        <w:t xml:space="preserve">Ни для кого не секрет, что в дошкольном возрасте перестраивается вся психическая жизнь ребенка, он открывает для себя мир человеческих отношений, разнообразных видов деятельности и общественных функций людей. Ребенок стремится к самостоятельности, испытывает сильное желание включиться во взрослую жизнь, активно участвовать в ней, что пока ему не доступно. Из этого противоречия и рождается </w:t>
      </w:r>
      <w:r>
        <w:rPr>
          <w:i/>
        </w:rPr>
        <w:t>ролевая игра</w:t>
      </w:r>
      <w:r>
        <w:rPr/>
        <w:t xml:space="preserve">, суть которой заключается в моделировании детьми поведения взрослых [5, </w:t>
      </w:r>
      <w:r>
        <w:rPr>
          <w:lang w:val="en-US"/>
        </w:rPr>
        <w:t>c</w:t>
      </w:r>
      <w:r>
        <w:rPr/>
        <w:t>. 107].</w:t>
      </w:r>
    </w:p>
    <w:p>
      <w:pPr>
        <w:pStyle w:val="style43"/>
      </w:pPr>
      <w:r>
        <w:rPr/>
        <w:t>Интегрированные формы работы, где игра представлена в качестве неотъемлемой составляющей, предоставляют ребенку уникальную возможность для самореализации, повышается уровень владения коммуникативными навыками, обогащается словарный запас, расширяется сфера интересов. Введение в процесс музыкального обучения игрового элемента существенно обогащает методический арсенал педагога. Без игры ребенку скучно, его внимание рассеивается, пропадает желание учиться. Игра, напротив, делает занятия увлекательными, формирует положительное отношение к уроку музыки.</w:t>
      </w:r>
    </w:p>
    <w:p>
      <w:pPr>
        <w:pStyle w:val="style43"/>
      </w:pPr>
      <w:r>
        <w:rPr>
          <w:i/>
          <w:iCs/>
        </w:rPr>
        <w:t>Музыка</w:t>
      </w:r>
      <w:r>
        <w:rPr/>
        <w:t xml:space="preserve"> является основой интегрированной композиции. Подбор музыкального материала должен проходить параллельно с составлением сценария и совместно с учениками. Педагог исполняет заранее отобранные произведения, а дети сами выбирают то, что им больше нравится. Например, в композицию «Муха-Цокотуха», разработанную учащимися нашего класса, вошли такие произведения, как Полька П.И. Чайковского соч. 39 №14,</w:t>
      </w:r>
      <w:r>
        <w:rPr>
          <w:color w:val="FF0000"/>
        </w:rPr>
        <w:t xml:space="preserve"> </w:t>
      </w:r>
      <w:r>
        <w:rPr/>
        <w:t xml:space="preserve">«Волынка» И.С. Баха из нотной тетради А.М. Бах, «Мотылек» С.М. Майкапара соч. 28 №12, Андантино А.И. Хачатуряна из «Детского альбома», «Смелый наездник» Р. Шумана соч.68 № 8, «Танец эльфов» Э. Грига соч. 12 № 4, Гавот Д.Д. Шостаковича из «Танцев кукол», а в композицию «Приключения в музыкальной стране» – «Водопад» Р.Д. Вандалла, «Зайчик» Г. Галынина, «Осенняя песенка» Ю. Абелева, «Воробей» А.Руббаха, «Ежик» Д.Б. Кабалевского, Полька К. Лонгшапм-Друшкевичовой, </w:t>
      </w:r>
      <w:r>
        <w:rPr>
          <w:color w:val="FF0000"/>
        </w:rPr>
        <w:t xml:space="preserve"> </w:t>
      </w:r>
      <w:r>
        <w:rPr/>
        <w:t>«Курочка» Н. Любарского</w:t>
      </w:r>
      <w:r>
        <w:rPr>
          <w:color w:val="FF0000"/>
        </w:rPr>
        <w:t xml:space="preserve"> </w:t>
      </w:r>
      <w:r>
        <w:rPr/>
        <w:t>и т.д.</w:t>
      </w:r>
      <w:r>
        <w:rPr>
          <w:color w:val="FF0000"/>
        </w:rPr>
        <w:t xml:space="preserve"> </w:t>
      </w:r>
    </w:p>
    <w:p>
      <w:pPr>
        <w:pStyle w:val="style43"/>
      </w:pPr>
      <w:r>
        <w:rPr>
          <w:i/>
          <w:iCs/>
        </w:rPr>
        <w:t>Слово</w:t>
      </w:r>
      <w:r>
        <w:rPr>
          <w:bCs/>
        </w:rPr>
        <w:t xml:space="preserve"> </w:t>
      </w:r>
      <w:r>
        <w:rPr/>
        <w:t>выполняет не менее важную функцию, так как несет в себе квинтэссенцию композиции в ее вербальном выражении. Можно предложить детям сочинить стихи к музыкальным произведениям или, к примеру,</w:t>
      </w:r>
      <w:r>
        <w:rPr>
          <w:i/>
        </w:rPr>
        <w:t xml:space="preserve"> ритмодекламационную партию</w:t>
      </w:r>
      <w:r>
        <w:rPr/>
        <w:t xml:space="preserve">: записать ритмический рисунок мелодической линии того или иного произведения и придумать к нему подтекстовку. По мнению Т.А. Боровик, исполнение ритмодекламаций оказывает положительное влияние на развитие слуха учащихся и способствует их общемузыкальному развитию [2]. </w:t>
      </w:r>
    </w:p>
    <w:p>
      <w:pPr>
        <w:pStyle w:val="style43"/>
      </w:pPr>
      <w:r>
        <w:rPr/>
        <w:t xml:space="preserve">Приведем ряд ритмодекламаций, созданных учениками нашего класса: </w:t>
      </w:r>
    </w:p>
    <w:p>
      <w:pPr>
        <w:pStyle w:val="style43"/>
        <w:numPr>
          <w:ilvl w:val="0"/>
          <w:numId w:val="1"/>
        </w:numPr>
      </w:pPr>
      <w:r>
        <w:rPr/>
        <w:t>Нежный мотылек легко порхает, / Крылышки на солнышке блестят. / Над цветами яркими летает, / Пчелки рядом весело жужжат. / Летний ветерок цветы качает, / Облака пушистые плывут. /Капельки дождя, звеня, сверкают, / Солнце все раскрасит в яркий цвет./Нежный мотылек, устав, присядет, / А потом вспорхнет и улетит (С.М. Майкапар  соч. 28. №12 «Мотылек»).</w:t>
      </w:r>
    </w:p>
    <w:p>
      <w:pPr>
        <w:pStyle w:val="style43"/>
        <w:numPr>
          <w:ilvl w:val="0"/>
          <w:numId w:val="1"/>
        </w:numPr>
      </w:pPr>
      <w:r>
        <w:rPr/>
        <w:t>Осень яркой краской листья разукрасит, / И летит листок осенний красный, золотой. / Пау-паутинку паучок развесит, / И летит листок осенний красный, золотой! (Ю. Абелев «Осенняя песенка»).</w:t>
      </w:r>
    </w:p>
    <w:p>
      <w:pPr>
        <w:pStyle w:val="style43"/>
        <w:numPr>
          <w:ilvl w:val="0"/>
          <w:numId w:val="1"/>
        </w:numPr>
      </w:pPr>
      <w:r>
        <w:rPr/>
        <w:t>Маленькие-маленькие капельки / Капали по крыше. / Маленькие-маленькие капельки / Весело стучали. / Кап – кап – кап. / Кап – кап – кап./ Капали по крыше. / Маленькие, маленькие капельки/ Весело стучали. (Г. Лонгшамп-Друшкевичова Народная песенка).</w:t>
      </w:r>
    </w:p>
    <w:p>
      <w:pPr>
        <w:pStyle w:val="style43"/>
        <w:numPr>
          <w:ilvl w:val="0"/>
          <w:numId w:val="1"/>
        </w:numPr>
      </w:pPr>
      <w:r>
        <w:rPr/>
        <w:t>Ежик по полю гулял / И ромашки собирал. / Раз ромашка, два ромашка, / Получается букет. / Для кого букет ромашек? / Это ежика секрет (Д.Б. Кабалевский. «Ежик»).</w:t>
      </w:r>
    </w:p>
    <w:p>
      <w:pPr>
        <w:pStyle w:val="style43"/>
      </w:pPr>
      <w:r>
        <w:rPr/>
        <w:t xml:space="preserve">Далее, ритмодекламационную партию можно дополнить </w:t>
      </w:r>
      <w:r>
        <w:rPr>
          <w:i/>
        </w:rPr>
        <w:t>пластической партией</w:t>
      </w:r>
      <w:r>
        <w:rPr/>
        <w:t>. Такими выдающимися педагогами, как А.Д.</w:t>
      </w:r>
      <w:r>
        <w:rPr>
          <w:lang w:val="en-US"/>
        </w:rPr>
        <w:t> </w:t>
      </w:r>
      <w:r>
        <w:rPr/>
        <w:t>Артоболевская, Е.Ю.</w:t>
      </w:r>
      <w:r>
        <w:rPr>
          <w:lang w:val="en-US"/>
        </w:rPr>
        <w:t> </w:t>
      </w:r>
      <w:r>
        <w:rPr/>
        <w:t>Логинова, А.А. Шмидт-Шкловская, Т.Б. Юдовина-Гальперина и другими разработан целый ряд всевозможных упражнений на развитие крупных и мелких мышц рук ребенка. При этом следует помнить, что ж</w:t>
      </w:r>
      <w:r>
        <w:rPr>
          <w:iCs/>
        </w:rPr>
        <w:t>ест</w:t>
      </w:r>
      <w:r>
        <w:rPr>
          <w:b/>
          <w:bCs/>
        </w:rPr>
        <w:t xml:space="preserve"> </w:t>
      </w:r>
      <w:r>
        <w:rPr>
          <w:bCs/>
        </w:rPr>
        <w:t xml:space="preserve">как таковой </w:t>
      </w:r>
      <w:r>
        <w:rPr/>
        <w:t>направлен не только на подготовку игрового аппарата к исполнительству, но и на передачу характера, художественного образа исполняемого произведения.</w:t>
      </w:r>
    </w:p>
    <w:p>
      <w:pPr>
        <w:pStyle w:val="style43"/>
      </w:pPr>
      <w:r>
        <w:rPr/>
        <w:t xml:space="preserve">Известный детский педагог А.Д. Артоболевская одна из первых стала использовать гимнастику для физического воспитания будущего музыканта. Двигательная гимнастика помогает сформировать движения рук маленького пианиста на начальном этапе обучения, скорректировать природное мышечное напряжение. Упражнения нужно подбирать для каждого ученика строго индивидуально. Особое внимание уделяется развитию мышц спины и позвоночника, поскольку снятие напряжения в крупных мышцах помогает предупредить большинство зажимов и спазмов в мелких мышцах. </w:t>
      </w:r>
    </w:p>
    <w:p>
      <w:pPr>
        <w:pStyle w:val="style43"/>
      </w:pPr>
      <w:r>
        <w:rPr/>
        <w:t xml:space="preserve">Дыхание ребенка должно быть спокойным, равномерным. Многие педагоги указывают на необходимость овладения правильным дыханием. Так, А.А. Шмидт-Шкловская считает, что «очень важно вовремя игры дышать спокойно и бесшумно, не задерживать дыхание, особенно в кульминациях» [13 с. 20]. Т.Б. Юдовина-Гальперина, в свою очередь, отмечает, что «с дыханием связана и выразительность звука при фразировке, и пропевание интервалов “дышащей рукой”» [14, с. 88]. </w:t>
      </w:r>
    </w:p>
    <w:p>
      <w:pPr>
        <w:pStyle w:val="style43"/>
      </w:pPr>
      <w:r>
        <w:rPr/>
        <w:t xml:space="preserve">В целях обогащения пластической партии становится целесообразным </w:t>
      </w:r>
      <w:r>
        <w:rPr>
          <w:i/>
        </w:rPr>
        <w:t>использование элементов индийского танцевального искусства</w:t>
      </w:r>
      <w:r>
        <w:rPr/>
        <w:t xml:space="preserve">, в частности позиций рук: позиция бесстрашия или защиты (анджали), позиция медитации (дхьяна), позиция знания (джняна), позиция «колеса дхармы» (дхармачакра) и другие [12, с. 648]. Кроме того, можно обратиться к ряду двигательных упражнений М.А. Ковалевской [6] и Е.Ю. Логиновой [9]. </w:t>
      </w:r>
    </w:p>
    <w:p>
      <w:pPr>
        <w:pStyle w:val="style43"/>
      </w:pPr>
      <w:r>
        <w:rPr>
          <w:iCs/>
        </w:rPr>
        <w:t xml:space="preserve">Что же касается </w:t>
      </w:r>
      <w:r>
        <w:rPr>
          <w:i/>
          <w:iCs/>
        </w:rPr>
        <w:t>партии цвета</w:t>
      </w:r>
      <w:r>
        <w:rPr/>
        <w:t>, то она может быть представлена в виде ярких декораций, красочных рисунков и разноцветных нарядов, придуманных и выполненных детьми при помощи родителей. Попутно отметим, что согласно шкале звукоцветовых соотношений, составленной учащимися нашего класса, нота До имеет красный цвет, Ре – желтый, Ми – синий, Фа – зеленый, Соль – оранжевый, Ля – розовый, Си – сиреневый. Примечательно, что данные звукоцветовые соответствия во многом перекликаются с таблицами цветового «видения» тональностей композиторов А.Н. Скрябина и Н.А. Римского-Корсакова [4].</w:t>
      </w:r>
    </w:p>
    <w:p>
      <w:pPr>
        <w:pStyle w:val="style43"/>
      </w:pPr>
      <w:r>
        <w:rPr/>
        <w:t>Итогом совместной работы учащихся и педагога является концертное исполнение интегрированной композиции, подразумевающей единство музыки, слова, жеста и цвета. Коллекции рисунков, афиш, эскизов костюмов, вариантов сценария, фотографий, составленные по результатам мероприятия, позволяют не только наблюдать динамику развития детей в процессе создания композиции, но и стимулируют ценностное отношение дошкольников к продуктам коллективного творчества.</w:t>
      </w:r>
    </w:p>
    <w:p>
      <w:pPr>
        <w:pStyle w:val="style43"/>
      </w:pPr>
      <w:r>
        <w:rPr/>
        <w:t xml:space="preserve">На основе вышесказанного можно сделать вывод, что интегрированная композиция – один из наиболее оптимальных путей приобщения дошкольников к миру музыки. Эффективность музыкального развития детей обусловлена компетентностью педагога, который заинтересован своей деятельностью, творчески подходит к подготовке каждого урока. </w:t>
      </w:r>
    </w:p>
    <w:p>
      <w:pPr>
        <w:pStyle w:val="style0"/>
        <w:spacing w:after="280" w:before="280"/>
        <w:contextualSpacing w:val="false"/>
      </w:pPr>
      <w:r>
        <w:rPr>
          <w:rFonts w:cs="Times New Roman"/>
          <w:b/>
          <w:bCs/>
        </w:rPr>
        <w:t>Список используемой литературы</w:t>
      </w:r>
      <w:r>
        <w:rPr>
          <w:rFonts w:cs="Times New Roman"/>
          <w:b/>
          <w:bCs/>
          <w:lang w:val="en-US"/>
        </w:rPr>
        <w:t>:</w:t>
      </w:r>
    </w:p>
    <w:p>
      <w:pPr>
        <w:pStyle w:val="style0"/>
        <w:numPr>
          <w:ilvl w:val="0"/>
          <w:numId w:val="2"/>
        </w:numPr>
        <w:spacing w:after="0" w:before="0"/>
        <w:contextualSpacing w:val="false"/>
      </w:pPr>
      <w:r>
        <w:rPr/>
        <w:t>Артоболевская А.Д. Первая встреча с музыкой. – М.: Советский композитор, 1992. – 100 с.</w:t>
      </w:r>
    </w:p>
    <w:p>
      <w:pPr>
        <w:pStyle w:val="style43"/>
        <w:numPr>
          <w:ilvl w:val="0"/>
          <w:numId w:val="2"/>
        </w:numPr>
      </w:pPr>
      <w:r>
        <w:rPr/>
        <w:t>Архипова Ю.В. Синкретизм в структуре культуры: дис. … канд. филос. наук. – Саратов, 2005. – 145 с.</w:t>
      </w:r>
    </w:p>
    <w:p>
      <w:pPr>
        <w:pStyle w:val="style43"/>
        <w:numPr>
          <w:ilvl w:val="0"/>
          <w:numId w:val="2"/>
        </w:numPr>
      </w:pPr>
      <w:r>
        <w:rPr/>
        <w:t xml:space="preserve">Боровик Т.А. Сборник ритмодекламаций для уроков сольфеджио. – Мн., 2005. – 90 с. </w:t>
      </w:r>
    </w:p>
    <w:p>
      <w:pPr>
        <w:pStyle w:val="style43"/>
        <w:numPr>
          <w:ilvl w:val="0"/>
          <w:numId w:val="2"/>
        </w:numPr>
      </w:pPr>
      <w:r>
        <w:rPr/>
        <w:t xml:space="preserve">Ванечкина И.Л., Глеев Б.М. Был ли Скрябин синестетом? [Электронный ресурс]. – </w:t>
      </w:r>
      <w:r>
        <w:rPr>
          <w:lang w:val="en-US"/>
        </w:rPr>
        <w:t>URL</w:t>
      </w:r>
      <w:r>
        <w:rPr/>
        <w:t xml:space="preserve">: – </w:t>
      </w:r>
      <w:hyperlink r:id="rId2">
        <w:r>
          <w:rPr>
            <w:rStyle w:val="style32"/>
            <w:rStyle w:val="style32"/>
            <w:lang w:val="en-US"/>
          </w:rPr>
          <w:t>http</w:t>
        </w:r>
        <w:r>
          <w:rPr>
            <w:rStyle w:val="style32"/>
            <w:rStyle w:val="style32"/>
          </w:rPr>
          <w:t>://</w:t>
        </w:r>
        <w:r>
          <w:rPr>
            <w:rStyle w:val="style32"/>
            <w:rStyle w:val="style32"/>
            <w:lang w:val="en-US"/>
          </w:rPr>
          <w:t>www</w:t>
        </w:r>
        <w:r>
          <w:rPr>
            <w:rStyle w:val="style32"/>
            <w:rStyle w:val="style32"/>
          </w:rPr>
          <w:t>.</w:t>
        </w:r>
        <w:r>
          <w:rPr>
            <w:rStyle w:val="style32"/>
            <w:rStyle w:val="style32"/>
            <w:lang w:val="en-US"/>
          </w:rPr>
          <w:t>muzlitra</w:t>
        </w:r>
        <w:r>
          <w:rPr>
            <w:rStyle w:val="style32"/>
            <w:rStyle w:val="style32"/>
          </w:rPr>
          <w:t>.</w:t>
        </w:r>
        <w:r>
          <w:rPr>
            <w:rStyle w:val="style32"/>
            <w:rStyle w:val="style32"/>
            <w:lang w:val="en-US"/>
          </w:rPr>
          <w:t>ru</w:t>
        </w:r>
        <w:r>
          <w:rPr>
            <w:rStyle w:val="style32"/>
            <w:rStyle w:val="style32"/>
          </w:rPr>
          <w:t>/</w:t>
        </w:r>
        <w:r>
          <w:rPr>
            <w:rStyle w:val="style32"/>
            <w:rStyle w:val="style32"/>
            <w:lang w:val="en-US"/>
          </w:rPr>
          <w:t>skryabin</w:t>
        </w:r>
        <w:r>
          <w:rPr>
            <w:rStyle w:val="style32"/>
            <w:rStyle w:val="style32"/>
          </w:rPr>
          <w:t>/</w:t>
        </w:r>
        <w:r>
          <w:rPr>
            <w:rStyle w:val="style32"/>
            <w:rStyle w:val="style32"/>
            <w:lang w:val="en-US"/>
          </w:rPr>
          <w:t>byil</w:t>
        </w:r>
        <w:r>
          <w:rPr>
            <w:rStyle w:val="style32"/>
            <w:rStyle w:val="style32"/>
          </w:rPr>
          <w:t>-</w:t>
        </w:r>
        <w:r>
          <w:rPr>
            <w:rStyle w:val="style32"/>
            <w:rStyle w:val="style32"/>
            <w:lang w:val="en-US"/>
          </w:rPr>
          <w:t>li</w:t>
        </w:r>
        <w:r>
          <w:rPr>
            <w:rStyle w:val="style32"/>
            <w:rStyle w:val="style32"/>
          </w:rPr>
          <w:t>-</w:t>
        </w:r>
        <w:r>
          <w:rPr>
            <w:rStyle w:val="style32"/>
            <w:rStyle w:val="style32"/>
            <w:lang w:val="en-US"/>
          </w:rPr>
          <w:t>skryabin</w:t>
        </w:r>
        <w:r>
          <w:rPr>
            <w:rStyle w:val="style32"/>
            <w:rStyle w:val="style32"/>
          </w:rPr>
          <w:t>-</w:t>
        </w:r>
        <w:r>
          <w:rPr>
            <w:rStyle w:val="style32"/>
            <w:rStyle w:val="style32"/>
            <w:lang w:val="en-US"/>
          </w:rPr>
          <w:t>sinestetom</w:t>
        </w:r>
        <w:r>
          <w:rPr>
            <w:rStyle w:val="style32"/>
            <w:rStyle w:val="style32"/>
          </w:rPr>
          <w:t>-3.</w:t>
        </w:r>
        <w:r>
          <w:rPr>
            <w:rStyle w:val="style32"/>
            <w:rStyle w:val="style32"/>
            <w:lang w:val="en-US"/>
          </w:rPr>
          <w:t>html</w:t>
        </w:r>
      </w:hyperlink>
      <w:r>
        <w:rPr/>
        <w:t xml:space="preserve"> (дата обращения: 05.11.2013г.).</w:t>
      </w:r>
    </w:p>
    <w:p>
      <w:pPr>
        <w:pStyle w:val="style43"/>
        <w:numPr>
          <w:ilvl w:val="0"/>
          <w:numId w:val="2"/>
        </w:numPr>
      </w:pPr>
      <w:r>
        <w:rPr/>
        <w:t xml:space="preserve">Выготский Л.С. Педагогическая психология / под ред. В.В. Давыдова. – М.: АСТ: Астрель: Хранитель, 2008. – 671 с. </w:t>
      </w:r>
    </w:p>
    <w:p>
      <w:pPr>
        <w:pStyle w:val="style43"/>
        <w:numPr>
          <w:ilvl w:val="0"/>
          <w:numId w:val="2"/>
        </w:numPr>
      </w:pPr>
      <w:r>
        <w:rPr/>
        <w:t xml:space="preserve">Ковалевская М.А. Музыкальная гимнастика для пальчиков. – СПб.: Союз художников, 2007. – 27 с. </w:t>
      </w:r>
    </w:p>
    <w:p>
      <w:pPr>
        <w:pStyle w:val="style43"/>
        <w:numPr>
          <w:ilvl w:val="0"/>
          <w:numId w:val="2"/>
        </w:numPr>
      </w:pPr>
      <w:r>
        <w:rPr/>
        <w:t>Королькова И.С. «Первые шаги маленького пианиста». – Ростов-на-Дону Феникс, 2006. – 72 с.</w:t>
      </w:r>
    </w:p>
    <w:p>
      <w:pPr>
        <w:pStyle w:val="style43"/>
        <w:numPr>
          <w:ilvl w:val="0"/>
          <w:numId w:val="2"/>
        </w:numPr>
      </w:pPr>
      <w:r>
        <w:rPr/>
        <w:t xml:space="preserve">Лазарева М.В. Интегрированное обучение детей в дошкольных образовательных учреждениях: дис. … д-ра пед. наук. – М., 2010. – 479 с. </w:t>
      </w:r>
    </w:p>
    <w:p>
      <w:pPr>
        <w:pStyle w:val="style43"/>
        <w:numPr>
          <w:ilvl w:val="0"/>
          <w:numId w:val="2"/>
        </w:numPr>
      </w:pPr>
      <w:r>
        <w:rPr/>
        <w:t>Логинова Е.П. Коррекционно-развивающая технология раннего обучения игре на фортепиано: учеб.-метод. пос. – Мозырь: ООО ИД Белый Ветер, 2007. – 78 с.</w:t>
      </w:r>
    </w:p>
    <w:p>
      <w:pPr>
        <w:pStyle w:val="style43"/>
        <w:numPr>
          <w:ilvl w:val="0"/>
          <w:numId w:val="2"/>
        </w:numPr>
      </w:pPr>
      <w:r>
        <w:rPr/>
        <w:t>Панченко Е.В. Аксиологическое измерение чувственности как стабилизирующий фактор жизнеустройства человека. – Р.-на-Д., 2012. –152 с.</w:t>
      </w:r>
    </w:p>
    <w:p>
      <w:pPr>
        <w:pStyle w:val="style43"/>
        <w:numPr>
          <w:ilvl w:val="0"/>
          <w:numId w:val="2"/>
        </w:numPr>
      </w:pPr>
      <w:r>
        <w:rPr/>
        <w:t>Смирнова Е.О. Детская психология: учеб. для студ. высш. пед. учеб. заведений, обучающихся по специальности «Дошкольная педагогика и психология». – М.: Гуманитар. изд. центр ВЛАДОС, 2006. – 366 с.</w:t>
      </w:r>
    </w:p>
    <w:p>
      <w:pPr>
        <w:pStyle w:val="style43"/>
        <w:numPr>
          <w:ilvl w:val="0"/>
          <w:numId w:val="2"/>
        </w:numPr>
      </w:pPr>
      <w:r>
        <w:rPr/>
        <w:t>Ульциферов О.Г. Культурное наследие Индии. – М.: Восток – Запад, 2005. – 875 с.</w:t>
      </w:r>
    </w:p>
    <w:p>
      <w:pPr>
        <w:pStyle w:val="style43"/>
        <w:numPr>
          <w:ilvl w:val="0"/>
          <w:numId w:val="2"/>
        </w:numPr>
      </w:pPr>
      <w:r>
        <w:rPr/>
        <w:t>Шмидт-Шкловская А.А. О воспитании пианистических навыков. – Л.: Музыка, 1971. – 70 с.</w:t>
      </w:r>
    </w:p>
    <w:p>
      <w:pPr>
        <w:pStyle w:val="style43"/>
        <w:numPr>
          <w:ilvl w:val="0"/>
          <w:numId w:val="2"/>
        </w:numPr>
        <w:spacing w:after="60" w:before="60"/>
        <w:contextualSpacing w:val="false"/>
      </w:pPr>
      <w:r>
        <w:rPr/>
        <w:t xml:space="preserve">Юдовина-Гальперина Т.Б. Музыка и вся жизнь. – СПб.: Композитор,  2007. – 156 с. </w:t>
      </w:r>
    </w:p>
    <w:sectPr>
      <w:type w:val="nextPage"/>
      <w:pgSz w:h="16838" w:w="11906"/>
      <w:pgMar w:bottom="1134" w:footer="0" w:gutter="0" w:header="0" w:left="1134" w:right="1134"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Myriad Pro">
    <w:charset w:val="80"/>
    <w:family w:val="auto"/>
    <w:pitch w:val="default"/>
  </w:font>
</w:fonts>
</file>

<file path=word/numbering.xml><?xml version="1.0" encoding="utf-8"?>
<w:numbering xmlns:w="http://schemas.openxmlformats.org/wordprocessingml/2006/main">
  <w:abstractNum w:abstractNumId="1">
    <w:lvl w:ilvl="0">
      <w:start w:val="1"/>
      <w:numFmt w:val="bullet"/>
      <w:lvlText w:val=""/>
      <w:lvlJc w:val="left"/>
      <w:pPr>
        <w:ind w:hanging="360" w:left="1287"/>
      </w:pPr>
      <w:rPr>
        <w:rFonts w:ascii="Symbol" w:cs="Symbol" w:hAnsi="Symbol" w:hint="default"/>
      </w:rPr>
    </w:lvl>
  </w:abstractNum>
  <w:abstractNum w:abstractNumId="2">
    <w:lvl w:ilvl="0">
      <w:start w:val="1"/>
      <w:numFmt w:val="decimal"/>
      <w:lvlText w:val="%1."/>
      <w:lvlJc w:val="left"/>
      <w:pPr>
        <w:ind w:hanging="360" w:left="1287"/>
      </w:pPr>
      <w:rPr>
        <w:b w:val="false"/>
      </w:r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false"/>
    </w:pPr>
    <w:rPr>
      <w:rFonts w:ascii="Times New Roman" w:cs="Mangal" w:eastAsia="Times New Roman" w:hAnsi="Times New Roman"/>
      <w:color w:val="auto"/>
      <w:sz w:val="24"/>
      <w:szCs w:val="24"/>
      <w:lang w:bidi="ne-NP" w:eastAsia="zh-CN" w:val="ru-RU"/>
    </w:rPr>
  </w:style>
  <w:style w:styleId="style15" w:type="character">
    <w:name w:val="WW8Num1z0"/>
    <w:next w:val="style15"/>
    <w:rPr>
      <w:rFonts w:ascii="Symbol" w:cs="Symbol" w:hAnsi="Symbol"/>
    </w:rPr>
  </w:style>
  <w:style w:styleId="style16" w:type="character">
    <w:name w:val="WW8Num1z1"/>
    <w:next w:val="style16"/>
    <w:rPr>
      <w:rFonts w:ascii="Courier New" w:cs="Courier New" w:hAnsi="Courier New"/>
    </w:rPr>
  </w:style>
  <w:style w:styleId="style17" w:type="character">
    <w:name w:val="WW8Num1z2"/>
    <w:next w:val="style17"/>
    <w:rPr>
      <w:rFonts w:ascii="Wingdings" w:cs="Wingdings" w:hAnsi="Wingdings"/>
    </w:rPr>
  </w:style>
  <w:style w:styleId="style18" w:type="character">
    <w:name w:val="WW8Num2z0"/>
    <w:next w:val="style18"/>
    <w:rPr>
      <w:rFonts w:ascii="Symbol" w:cs="Symbol" w:hAnsi="Symbol"/>
    </w:rPr>
  </w:style>
  <w:style w:styleId="style19" w:type="character">
    <w:name w:val="WW8Num2z1"/>
    <w:next w:val="style19"/>
    <w:rPr>
      <w:rFonts w:ascii="Courier New" w:cs="Courier New" w:hAnsi="Courier New"/>
    </w:rPr>
  </w:style>
  <w:style w:styleId="style20" w:type="character">
    <w:name w:val="WW8Num2z2"/>
    <w:next w:val="style20"/>
    <w:rPr>
      <w:rFonts w:ascii="Wingdings" w:cs="Wingdings" w:hAnsi="Wingdings"/>
    </w:rPr>
  </w:style>
  <w:style w:styleId="style21" w:type="character">
    <w:name w:val="WW8Num6z0"/>
    <w:next w:val="style21"/>
    <w:rPr>
      <w:rFonts w:ascii="Symbol" w:cs="Symbol" w:hAnsi="Symbol"/>
    </w:rPr>
  </w:style>
  <w:style w:styleId="style22" w:type="character">
    <w:name w:val="WW8Num6z1"/>
    <w:next w:val="style22"/>
    <w:rPr>
      <w:rFonts w:ascii="Courier New" w:cs="Courier New" w:hAnsi="Courier New"/>
    </w:rPr>
  </w:style>
  <w:style w:styleId="style23" w:type="character">
    <w:name w:val="WW8Num6z2"/>
    <w:next w:val="style23"/>
    <w:rPr>
      <w:rFonts w:ascii="Wingdings" w:cs="Wingdings" w:hAnsi="Wingdings"/>
    </w:rPr>
  </w:style>
  <w:style w:styleId="style24" w:type="character">
    <w:name w:val="WW8Num7z0"/>
    <w:next w:val="style24"/>
    <w:rPr>
      <w:b w:val="false"/>
    </w:rPr>
  </w:style>
  <w:style w:styleId="style25" w:type="character">
    <w:name w:val="Основной шрифт абзаца"/>
    <w:next w:val="style25"/>
    <w:rPr/>
  </w:style>
  <w:style w:styleId="style26" w:type="character">
    <w:name w:val="Выделение жирным"/>
    <w:next w:val="style26"/>
    <w:rPr>
      <w:b/>
      <w:bCs/>
    </w:rPr>
  </w:style>
  <w:style w:styleId="style27" w:type="character">
    <w:name w:val="Выделение"/>
    <w:next w:val="style27"/>
    <w:rPr>
      <w:i/>
      <w:iCs/>
    </w:rPr>
  </w:style>
  <w:style w:styleId="style28" w:type="character">
    <w:name w:val="Верхний колонтитул Знак"/>
    <w:next w:val="style28"/>
    <w:rPr>
      <w:rFonts w:cs="Mangal"/>
      <w:sz w:val="24"/>
      <w:szCs w:val="21"/>
      <w:lang w:bidi="ne-NP"/>
    </w:rPr>
  </w:style>
  <w:style w:styleId="style29" w:type="character">
    <w:name w:val="Нижний колонтитул Знак"/>
    <w:next w:val="style29"/>
    <w:rPr>
      <w:rFonts w:cs="Mangal"/>
      <w:sz w:val="24"/>
      <w:szCs w:val="21"/>
      <w:lang w:bidi="ne-NP"/>
    </w:rPr>
  </w:style>
  <w:style w:styleId="style30" w:type="character">
    <w:name w:val="Текст выноски Знак"/>
    <w:next w:val="style30"/>
    <w:rPr>
      <w:rFonts w:ascii="Segoe UI" w:cs="Segoe UI" w:hAnsi="Segoe UI"/>
      <w:sz w:val="18"/>
      <w:szCs w:val="16"/>
      <w:lang w:bidi="ne-NP"/>
    </w:rPr>
  </w:style>
  <w:style w:styleId="style31" w:type="character">
    <w:name w:val="field-content"/>
    <w:basedOn w:val="style25"/>
    <w:next w:val="style31"/>
    <w:rPr/>
  </w:style>
  <w:style w:styleId="style32" w:type="character">
    <w:name w:val="Интернет-ссылка"/>
    <w:next w:val="style32"/>
    <w:rPr>
      <w:color w:val="0563C1"/>
      <w:u w:val="single"/>
    </w:rPr>
  </w:style>
  <w:style w:styleId="style33" w:type="character">
    <w:name w:val="Посещённая гиперссылка"/>
    <w:next w:val="style33"/>
    <w:rPr>
      <w:color w:val="954F72"/>
      <w:u w:val="single"/>
    </w:rPr>
  </w:style>
  <w:style w:styleId="style34" w:type="paragraph">
    <w:name w:val="Заголовок"/>
    <w:basedOn w:val="style0"/>
    <w:next w:val="style35"/>
    <w:pPr>
      <w:keepNext/>
      <w:spacing w:after="120" w:before="240"/>
      <w:contextualSpacing w:val="false"/>
    </w:pPr>
    <w:rPr>
      <w:rFonts w:ascii="Myriad Pro" w:cs="Mangal" w:eastAsia="Microsoft YaHei" w:hAnsi="Myriad Pro"/>
      <w:sz w:val="28"/>
      <w:szCs w:val="28"/>
    </w:rPr>
  </w:style>
  <w:style w:styleId="style35" w:type="paragraph">
    <w:name w:val="Основной текст"/>
    <w:basedOn w:val="style0"/>
    <w:next w:val="style35"/>
    <w:pPr>
      <w:spacing w:after="120" w:before="0"/>
      <w:contextualSpacing w:val="false"/>
    </w:pPr>
    <w:rPr/>
  </w:style>
  <w:style w:styleId="style36" w:type="paragraph">
    <w:name w:val="Список"/>
    <w:basedOn w:val="style35"/>
    <w:next w:val="style36"/>
    <w:pPr/>
    <w:rPr>
      <w:rFonts w:ascii="Myriad Pro" w:cs="Mangal" w:hAnsi="Myriad Pro"/>
    </w:rPr>
  </w:style>
  <w:style w:styleId="style37" w:type="paragraph">
    <w:name w:val="Название"/>
    <w:basedOn w:val="style0"/>
    <w:next w:val="style37"/>
    <w:pPr>
      <w:suppressLineNumbers/>
      <w:spacing w:after="120" w:before="120"/>
      <w:contextualSpacing w:val="false"/>
    </w:pPr>
    <w:rPr>
      <w:rFonts w:ascii="Myriad Pro" w:cs="Mangal" w:hAnsi="Myriad Pro"/>
      <w:i/>
      <w:iCs/>
      <w:sz w:val="24"/>
      <w:szCs w:val="24"/>
    </w:rPr>
  </w:style>
  <w:style w:styleId="style38" w:type="paragraph">
    <w:name w:val="Указатель"/>
    <w:basedOn w:val="style0"/>
    <w:next w:val="style38"/>
    <w:pPr>
      <w:suppressLineNumbers/>
    </w:pPr>
    <w:rPr>
      <w:rFonts w:ascii="Myriad Pro" w:cs="Mangal" w:hAnsi="Myriad Pro"/>
    </w:rPr>
  </w:style>
  <w:style w:styleId="style39" w:type="paragraph">
    <w:name w:val="Обычный (веб)"/>
    <w:basedOn w:val="style0"/>
    <w:next w:val="style39"/>
    <w:pPr>
      <w:spacing w:after="280" w:before="280"/>
      <w:contextualSpacing w:val="false"/>
    </w:pPr>
    <w:rPr>
      <w:rFonts w:cs="Times New Roman"/>
    </w:rPr>
  </w:style>
  <w:style w:styleId="style40" w:type="paragraph">
    <w:name w:val="Верхний колонтитул"/>
    <w:basedOn w:val="style0"/>
    <w:next w:val="style40"/>
    <w:pPr>
      <w:tabs>
        <w:tab w:leader="none" w:pos="4677" w:val="center"/>
        <w:tab w:leader="none" w:pos="9355" w:val="right"/>
      </w:tabs>
    </w:pPr>
    <w:rPr>
      <w:szCs w:val="21"/>
      <w:lang w:val="ru-RU"/>
    </w:rPr>
  </w:style>
  <w:style w:styleId="style41" w:type="paragraph">
    <w:name w:val="Нижний колонтитул"/>
    <w:basedOn w:val="style0"/>
    <w:next w:val="style41"/>
    <w:pPr>
      <w:tabs>
        <w:tab w:leader="none" w:pos="4677" w:val="center"/>
        <w:tab w:leader="none" w:pos="9355" w:val="right"/>
      </w:tabs>
    </w:pPr>
    <w:rPr>
      <w:szCs w:val="21"/>
      <w:lang w:val="ru-RU"/>
    </w:rPr>
  </w:style>
  <w:style w:styleId="style42" w:type="paragraph">
    <w:name w:val="Текст выноски"/>
    <w:basedOn w:val="style0"/>
    <w:next w:val="style42"/>
    <w:pPr/>
    <w:rPr>
      <w:rFonts w:ascii="Segoe UI" w:cs="Segoe UI" w:hAnsi="Segoe UI"/>
      <w:sz w:val="18"/>
      <w:szCs w:val="16"/>
      <w:lang w:val="ru-RU"/>
    </w:rPr>
  </w:style>
  <w:style w:styleId="style43" w:type="paragraph">
    <w:name w:val="а_Текст"/>
    <w:basedOn w:val="style0"/>
    <w:next w:val="style43"/>
    <w:pPr>
      <w:spacing w:after="60" w:before="60"/>
      <w:ind w:firstLine="567" w:left="0" w:right="0"/>
      <w:contextualSpacing w:val="false"/>
    </w:pPr>
    <w:rPr>
      <w:rFonts w:cs="Times New Roman"/>
      <w:sz w:val="22"/>
      <w:lang w:bidi="ar-SA"/>
    </w:rPr>
  </w:style>
  <w:style w:styleId="style44" w:type="paragraph">
    <w:name w:val="а_2_Заголовок"/>
    <w:basedOn w:val="style0"/>
    <w:next w:val="style43"/>
    <w:pPr>
      <w:spacing w:after="0" w:before="120"/>
      <w:ind w:firstLine="567" w:left="0" w:right="0"/>
      <w:contextualSpacing w:val="false"/>
    </w:pPr>
    <w:rPr>
      <w:rFonts w:cs="Times New Roman"/>
      <w:b/>
      <w:lang w:bidi="ar-SA"/>
    </w:rPr>
  </w:style>
  <w:style w:styleId="style45" w:type="paragraph">
    <w:name w:val="а_Авторы"/>
    <w:basedOn w:val="style0"/>
    <w:next w:val="style0"/>
    <w:pPr>
      <w:spacing w:after="0" w:before="120"/>
      <w:contextualSpacing w:val="false"/>
      <w:jc w:val="right"/>
    </w:pPr>
    <w:rPr>
      <w:rFonts w:cs="Times New Roman"/>
      <w:b/>
      <w:i/>
      <w:lang w:bidi="ar-SA"/>
    </w:rPr>
  </w:style>
  <w:style w:styleId="style46" w:type="paragraph">
    <w:name w:val="а_Учреждение"/>
    <w:basedOn w:val="style0"/>
    <w:next w:val="style0"/>
    <w:pPr>
      <w:jc w:val="right"/>
    </w:pPr>
    <w:rPr>
      <w:rFonts w:cs="Times New Roman"/>
      <w:i/>
      <w:sz w:val="22"/>
      <w:lang w:bidi="ar-SA"/>
    </w:rPr>
  </w:style>
  <w:style w:styleId="style47" w:type="paragraph">
    <w:name w:val="а_Заголовок"/>
    <w:basedOn w:val="style0"/>
    <w:next w:val="style0"/>
    <w:pPr>
      <w:spacing w:after="0" w:before="120"/>
      <w:contextualSpacing w:val="false"/>
      <w:jc w:val="center"/>
    </w:pPr>
    <w:rPr>
      <w:rFonts w:cs="Times New Roman"/>
      <w:b/>
      <w:sz w:val="28"/>
      <w:lang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uzlitra.ru/skryabin/byil-li-skryabin-sinestetom-3.htm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1740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2013-11-26T09:58:00.00Z</dcterms:created>
  <dc:creator>Евгений</dc:creator>
  <cp:lastModifiedBy>4</cp:lastModifiedBy>
  <cp:lastPrinted>2013-11-05T11:48:00.00Z</cp:lastPrinted>
  <dcterms:modified xsi:type="dcterms:W3CDTF">2014-08-25T13:22:00.00Z</dcterms:modified>
  <cp:revision>6</cp:revision>
  <dc:title>«ИНТЕГРИРОВАННАЯ КОМПОЗИЦИЯ КАК ЭФФЕКТИВНЫЙ МЕТОД МУЗЫКАЛЬНОГО РАЗВИТИЯ УЧАЩИХСЯ»</dc:title>
</cp:coreProperties>
</file>