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6"/>
        <w:spacing w:after="0" w:before="120"/>
        <w:contextualSpacing w:val="false"/>
      </w:pPr>
      <w:r>
        <w:rPr/>
        <w:t>Ирина Николаевна Игнатова</w:t>
      </w:r>
    </w:p>
    <w:p>
      <w:pPr>
        <w:pStyle w:val="style57"/>
      </w:pPr>
      <w:r>
        <w:rPr/>
        <w:t>Санкт – Петербургская детская школа искусств имени М.И. Глинки</w:t>
        <w:br/>
        <w:t>г.Санкт-Петербург</w:t>
      </w:r>
    </w:p>
    <w:p>
      <w:pPr>
        <w:pStyle w:val="style58"/>
      </w:pPr>
      <w:r>
        <w:rPr/>
        <w:t>Презентация программы:</w:t>
        <w:br/>
        <w:t>"Ранее развитие детей 3-4-х лет на музыкальной основе"</w:t>
      </w:r>
    </w:p>
    <w:p>
      <w:pPr>
        <w:pStyle w:val="style55"/>
      </w:pPr>
      <w:r>
        <w:rPr/>
        <w:t>Прогностичность программы</w:t>
      </w:r>
    </w:p>
    <w:p>
      <w:pPr>
        <w:pStyle w:val="style54"/>
        <w:numPr>
          <w:ilvl w:val="0"/>
          <w:numId w:val="11"/>
        </w:numPr>
      </w:pPr>
      <w:r>
        <w:rPr/>
        <w:t>Потребность в приеме учащихся 3-4-х лет в музыкальные школы, детские школы искусств становится в современных условиях все более востребованной и актуальной.</w:t>
      </w:r>
    </w:p>
    <w:p>
      <w:pPr>
        <w:pStyle w:val="style54"/>
        <w:numPr>
          <w:ilvl w:val="0"/>
          <w:numId w:val="11"/>
        </w:numPr>
      </w:pPr>
      <w:r>
        <w:rPr/>
        <w:t>Предлагаемая программа Игнатовой И.Н. "Раннее развитие детей 3-4-х лет “ носит ярко выраженный развивающий характер, где дети этого возраста учатся, играя.</w:t>
      </w:r>
    </w:p>
    <w:p>
      <w:pPr>
        <w:pStyle w:val="style0"/>
        <w:spacing w:after="0" w:before="0" w:line="240" w:lineRule="auto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55"/>
      </w:pPr>
      <w:r>
        <w:rPr/>
        <w:tab/>
        <w:t>Цель программы</w:t>
      </w:r>
    </w:p>
    <w:p>
      <w:pPr>
        <w:pStyle w:val="style54"/>
        <w:numPr>
          <w:ilvl w:val="0"/>
          <w:numId w:val="8"/>
        </w:numPr>
      </w:pPr>
      <w:r>
        <w:rPr/>
        <w:t>Цель программы- раннее приобщение учащихся 3-4-х лет к миру музыки  через мир русских и зарубежных сказок, понятный и близкий детям этого возраста.</w:t>
      </w:r>
    </w:p>
    <w:p>
      <w:pPr>
        <w:pStyle w:val="style54"/>
        <w:numPr>
          <w:ilvl w:val="0"/>
          <w:numId w:val="8"/>
        </w:numPr>
      </w:pPr>
      <w:r>
        <w:rPr/>
        <w:t xml:space="preserve">Программа нацелена на раннюю подготовку - </w:t>
      </w:r>
      <w:r>
        <w:rPr>
          <w:b/>
          <w:bCs/>
        </w:rPr>
        <w:t>с 3-х лет</w:t>
      </w:r>
      <w:r>
        <w:rPr/>
        <w:t xml:space="preserve"> будущих профессиональных музыкантов и воспитание профессиональных любителей искусства.</w:t>
      </w:r>
    </w:p>
    <w:p>
      <w:pPr>
        <w:pStyle w:val="style0"/>
        <w:spacing w:after="0" w:before="0" w:line="240" w:lineRule="auto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55"/>
      </w:pPr>
      <w:r>
        <w:rPr/>
        <w:tab/>
        <w:t>Новизна программы</w:t>
      </w:r>
    </w:p>
    <w:p>
      <w:pPr>
        <w:pStyle w:val="style54"/>
        <w:numPr>
          <w:ilvl w:val="0"/>
          <w:numId w:val="9"/>
        </w:numPr>
      </w:pPr>
      <w:r>
        <w:rPr/>
        <w:t xml:space="preserve">Новизна программы “Ранее развитие детей 3-4 -х лет” заключается в комплексном использовании в рамках одного урока различных видов образовательной деятельности, объединенных сквозной тематикой (помесячно) – сказочным сюжетом. При этом, наиболее эффективно решаются как общие развивающие, обучающие, воспитательные, так и специфические задачи музыкального развития.  </w:t>
      </w:r>
    </w:p>
    <w:p>
      <w:pPr>
        <w:pStyle w:val="style0"/>
        <w:spacing w:after="0" w:before="0" w:line="240" w:lineRule="auto"/>
        <w:ind w:hanging="0" w:left="720" w:right="0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55"/>
      </w:pPr>
      <w:r>
        <w:rPr/>
        <w:t>Теоретические основы программы</w:t>
      </w:r>
    </w:p>
    <w:p>
      <w:pPr>
        <w:pStyle w:val="style54"/>
        <w:numPr>
          <w:ilvl w:val="0"/>
          <w:numId w:val="9"/>
        </w:numPr>
      </w:pPr>
      <w:r>
        <w:rPr/>
        <w:t>Теоретической основой программы являются  не только отечественные и зарубежные современные исследования в области психологии, общей и музыкальной педагогики, но и опыт российских, немецких, итальянских, американских, японских и др. преподавателей в области раннего развития детей, а также большой (более 30 лет) практический опыт автора.</w:t>
      </w:r>
    </w:p>
    <w:p>
      <w:pPr>
        <w:pStyle w:val="style54"/>
      </w:pPr>
      <w:r>
        <w:rPr>
          <w:b/>
        </w:rPr>
      </w:r>
    </w:p>
    <w:p>
      <w:pPr>
        <w:pStyle w:val="style55"/>
      </w:pPr>
      <w:r>
        <w:rPr/>
        <w:t>Инновационный подход</w:t>
      </w:r>
    </w:p>
    <w:p>
      <w:pPr>
        <w:pStyle w:val="style54"/>
        <w:numPr>
          <w:ilvl w:val="0"/>
          <w:numId w:val="9"/>
        </w:numPr>
      </w:pPr>
      <w:r>
        <w:rPr/>
        <w:t>Необычные методы   обучения детей 3-4-х лет:</w:t>
      </w:r>
    </w:p>
    <w:p>
      <w:pPr>
        <w:pStyle w:val="style54"/>
        <w:numPr>
          <w:ilvl w:val="0"/>
          <w:numId w:val="9"/>
        </w:numPr>
      </w:pPr>
      <w:r>
        <w:rPr>
          <w:lang w:val="en-GB"/>
        </w:rPr>
        <w:t>письму;</w:t>
      </w:r>
    </w:p>
    <w:p>
      <w:pPr>
        <w:pStyle w:val="style54"/>
        <w:numPr>
          <w:ilvl w:val="0"/>
          <w:numId w:val="9"/>
        </w:numPr>
      </w:pPr>
      <w:r>
        <w:rPr>
          <w:lang w:val="en-GB"/>
        </w:rPr>
        <w:t>развитию речи;</w:t>
      </w:r>
    </w:p>
    <w:p>
      <w:pPr>
        <w:pStyle w:val="style54"/>
        <w:numPr>
          <w:ilvl w:val="0"/>
          <w:numId w:val="9"/>
        </w:numPr>
      </w:pPr>
      <w:r>
        <w:rPr>
          <w:lang w:val="en-GB"/>
        </w:rPr>
        <w:t xml:space="preserve">знакомству с цветом; </w:t>
      </w:r>
    </w:p>
    <w:p>
      <w:pPr>
        <w:pStyle w:val="style54"/>
        <w:numPr>
          <w:ilvl w:val="0"/>
          <w:numId w:val="9"/>
        </w:numPr>
      </w:pPr>
      <w:r>
        <w:rPr/>
        <w:t>математическим представлениям и т.д.</w:t>
      </w:r>
    </w:p>
    <w:p>
      <w:pPr>
        <w:pStyle w:val="style54"/>
        <w:numPr>
          <w:ilvl w:val="0"/>
          <w:numId w:val="9"/>
        </w:numPr>
      </w:pPr>
      <w:r>
        <w:rPr/>
        <w:t>Знакомство  с основами музыкальной грамоты в игровой форме через образы сказочных героев.</w:t>
      </w:r>
    </w:p>
    <w:p>
      <w:pPr>
        <w:pStyle w:val="style54"/>
        <w:numPr>
          <w:ilvl w:val="0"/>
          <w:numId w:val="9"/>
        </w:numPr>
      </w:pPr>
      <w:r>
        <w:rPr/>
        <w:t>Креативность, импровизационность проведения урока, развитие творческих способностей учащихся 3-4-х лет.</w:t>
      </w:r>
    </w:p>
    <w:p>
      <w:pPr>
        <w:pStyle w:val="style54"/>
        <w:numPr>
          <w:ilvl w:val="0"/>
          <w:numId w:val="9"/>
        </w:numPr>
      </w:pPr>
      <w:r>
        <w:rPr/>
        <w:t>Учет индивидуальных особенностей каждого ребенка и нацеленность на социализацию ученика в группе.</w:t>
      </w:r>
    </w:p>
    <w:p>
      <w:pPr>
        <w:pStyle w:val="style54"/>
        <w:numPr>
          <w:ilvl w:val="0"/>
          <w:numId w:val="9"/>
        </w:numPr>
      </w:pPr>
      <w:r>
        <w:rPr/>
        <w:t>Плодотворное сотрудничество в триаде: “преподаватель – ученик – родители”.</w:t>
      </w:r>
    </w:p>
    <w:p>
      <w:pPr>
        <w:pStyle w:val="style0"/>
        <w:spacing w:after="0" w:before="0" w:line="240" w:lineRule="auto"/>
        <w:ind w:hanging="0" w:left="72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</w:pPr>
      <w:r>
        <w:rPr/>
        <w:tab/>
        <w:t>Структура урока</w:t>
      </w:r>
    </w:p>
    <w:p>
      <w:pPr>
        <w:pStyle w:val="style54"/>
        <w:numPr>
          <w:ilvl w:val="0"/>
          <w:numId w:val="5"/>
        </w:numPr>
      </w:pPr>
      <w:r>
        <w:rPr/>
        <w:t xml:space="preserve">Структура урока определяется психо-физиологическими особенностями учащихся  3-4 -х лет. </w:t>
      </w:r>
    </w:p>
    <w:p>
      <w:pPr>
        <w:pStyle w:val="style54"/>
        <w:numPr>
          <w:ilvl w:val="0"/>
          <w:numId w:val="5"/>
        </w:numPr>
      </w:pPr>
      <w:r>
        <w:rPr/>
        <w:t>Урок состоит из следующих основных составляющих:</w:t>
      </w:r>
    </w:p>
    <w:p>
      <w:pPr>
        <w:pStyle w:val="style54"/>
        <w:numPr>
          <w:ilvl w:val="0"/>
          <w:numId w:val="1"/>
        </w:numPr>
      </w:pPr>
      <w:r>
        <w:rPr>
          <w:lang w:val="en-GB"/>
        </w:rPr>
        <w:t>вводная часть;</w:t>
      </w:r>
    </w:p>
    <w:p>
      <w:pPr>
        <w:pStyle w:val="style54"/>
        <w:numPr>
          <w:ilvl w:val="0"/>
          <w:numId w:val="1"/>
        </w:numPr>
      </w:pPr>
      <w:r>
        <w:rPr/>
        <w:t>слушание музыки и знакомство с жизнью и творчеством русских и зарубежных композиторов;</w:t>
      </w:r>
    </w:p>
    <w:p>
      <w:pPr>
        <w:pStyle w:val="style54"/>
        <w:numPr>
          <w:ilvl w:val="0"/>
          <w:numId w:val="1"/>
        </w:numPr>
      </w:pPr>
      <w:r>
        <w:rPr>
          <w:lang w:val="en-GB"/>
        </w:rPr>
        <w:t>пение с элементами сольфеджио;</w:t>
      </w:r>
    </w:p>
    <w:p>
      <w:pPr>
        <w:pStyle w:val="style54"/>
        <w:numPr>
          <w:ilvl w:val="0"/>
          <w:numId w:val="1"/>
        </w:numPr>
      </w:pPr>
      <w:r>
        <w:rPr>
          <w:lang w:val="en-GB"/>
        </w:rPr>
        <w:t>музыкально-ритмические движения;</w:t>
      </w:r>
    </w:p>
    <w:p>
      <w:pPr>
        <w:pStyle w:val="style54"/>
        <w:numPr>
          <w:ilvl w:val="0"/>
          <w:numId w:val="1"/>
        </w:numPr>
      </w:pPr>
      <w:r>
        <w:rPr/>
        <w:t>развитие мелкой моторики, в т.ч. через “ритмическую письменность” (термин автора);</w:t>
      </w:r>
    </w:p>
    <w:p>
      <w:pPr>
        <w:pStyle w:val="style54"/>
        <w:numPr>
          <w:ilvl w:val="0"/>
          <w:numId w:val="1"/>
        </w:numPr>
      </w:pPr>
      <w:r>
        <w:rPr>
          <w:lang w:val="en-GB"/>
        </w:rPr>
        <w:t>изучение основ нотной грамоты;</w:t>
      </w:r>
    </w:p>
    <w:p>
      <w:pPr>
        <w:pStyle w:val="style54"/>
        <w:numPr>
          <w:ilvl w:val="0"/>
          <w:numId w:val="1"/>
        </w:numPr>
      </w:pPr>
      <w:r>
        <w:rPr/>
        <w:t>знакомство с музыкальными инструментами русского и симфонического оркестра и “элементарное музицирование”;</w:t>
      </w:r>
    </w:p>
    <w:p>
      <w:pPr>
        <w:pStyle w:val="style54"/>
        <w:numPr>
          <w:ilvl w:val="0"/>
          <w:numId w:val="1"/>
        </w:numPr>
      </w:pPr>
      <w:r>
        <w:rPr/>
        <w:t>музыкальные игры, в т.ч., музыкально-дидактические;</w:t>
      </w:r>
    </w:p>
    <w:p>
      <w:pPr>
        <w:pStyle w:val="style54"/>
        <w:numPr>
          <w:ilvl w:val="0"/>
          <w:numId w:val="1"/>
        </w:numPr>
      </w:pPr>
      <w:r>
        <w:rPr>
          <w:lang w:val="en-GB"/>
        </w:rPr>
        <w:t>самостоятельная творческая деятельность учащихся.</w:t>
      </w:r>
    </w:p>
    <w:p>
      <w:pPr>
        <w:pStyle w:val="style0"/>
        <w:spacing w:after="0" w:before="0" w:line="240" w:lineRule="auto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</w:pPr>
      <w:r>
        <w:rPr/>
        <w:t xml:space="preserve"> </w:t>
      </w:r>
      <w:r>
        <w:rPr/>
        <w:tab/>
        <w:t>Основные методы и приемы</w:t>
      </w:r>
    </w:p>
    <w:p>
      <w:pPr>
        <w:pStyle w:val="style54"/>
        <w:numPr>
          <w:ilvl w:val="0"/>
          <w:numId w:val="3"/>
        </w:numPr>
      </w:pPr>
      <w:r>
        <w:rPr/>
        <w:t>В качестве основных методов программы используются:</w:t>
      </w:r>
    </w:p>
    <w:p>
      <w:pPr>
        <w:pStyle w:val="style54"/>
        <w:numPr>
          <w:ilvl w:val="0"/>
          <w:numId w:val="3"/>
        </w:numPr>
      </w:pPr>
      <w:r>
        <w:rPr/>
        <w:t>вербальный метод – рассказ, беседа, чтение;</w:t>
      </w:r>
    </w:p>
    <w:p>
      <w:pPr>
        <w:pStyle w:val="style54"/>
        <w:numPr>
          <w:ilvl w:val="0"/>
          <w:numId w:val="3"/>
        </w:numPr>
      </w:pPr>
      <w:r>
        <w:rPr/>
        <w:t>наглядно – изобразительный метод - использование дидактических игрушек, картинок, методических пособий, развивающих игр, просмотр иллюстративных видео материалов, в т.ч., из Интернет-ресурсов;</w:t>
      </w:r>
    </w:p>
    <w:p>
      <w:pPr>
        <w:pStyle w:val="style54"/>
        <w:numPr>
          <w:ilvl w:val="0"/>
          <w:numId w:val="3"/>
        </w:numPr>
      </w:pPr>
      <w:r>
        <w:rPr/>
        <w:t>практический метод – игра на детских музыкальных инструментах: ударно-шумовых, духовых, струнных.</w:t>
      </w:r>
    </w:p>
    <w:p>
      <w:pPr>
        <w:pStyle w:val="style0"/>
        <w:spacing w:after="0" w:before="0" w:line="240" w:lineRule="auto"/>
        <w:contextualSpacing w:val="false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</w:pPr>
      <w:r>
        <w:rPr/>
        <w:tab/>
        <w:t>Содержание программы</w:t>
      </w:r>
    </w:p>
    <w:p>
      <w:pPr>
        <w:pStyle w:val="style54"/>
        <w:numPr>
          <w:ilvl w:val="0"/>
          <w:numId w:val="2"/>
        </w:numPr>
      </w:pPr>
      <w:r>
        <w:rPr/>
        <w:t xml:space="preserve">Программа содержит пояснительную записку, тематический и календарный планы уроков. В списке литературы представлены двадцать три наименования для преподавателей и семнадцать пособий, рекомендованных родителям учащихся. </w:t>
      </w:r>
    </w:p>
    <w:p>
      <w:pPr>
        <w:pStyle w:val="style54"/>
        <w:numPr>
          <w:ilvl w:val="0"/>
          <w:numId w:val="2"/>
        </w:numPr>
      </w:pPr>
      <w:r>
        <w:rPr/>
        <w:t>Приложения к программе подробно раскрывают сущность методических положений в практической деятельности преподавателя.Приведенные схемы позволяют творчески расширить или конкретизировать предложенные примеры.</w:t>
      </w:r>
    </w:p>
    <w:p>
      <w:pPr>
        <w:pStyle w:val="style0"/>
        <w:spacing w:after="0" w:before="0" w:line="240" w:lineRule="auto"/>
        <w:ind w:hanging="0" w:left="720" w:right="0"/>
        <w:contextualSpacing w:val="false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55"/>
      </w:pPr>
      <w:r>
        <w:rPr/>
        <w:t>Апробация программы</w:t>
      </w:r>
    </w:p>
    <w:p>
      <w:pPr>
        <w:pStyle w:val="style54"/>
        <w:numPr>
          <w:ilvl w:val="0"/>
          <w:numId w:val="7"/>
        </w:numPr>
      </w:pPr>
      <w:r>
        <w:rPr/>
        <w:t xml:space="preserve">Данная программа используется в СПБ ГБОУ ДОД «ДШИ им. М.И. Глинки» с 2003 г. по настоящее время. </w:t>
      </w:r>
    </w:p>
    <w:p>
      <w:pPr>
        <w:pStyle w:val="style54"/>
        <w:numPr>
          <w:ilvl w:val="0"/>
          <w:numId w:val="7"/>
        </w:numPr>
      </w:pPr>
      <w:r>
        <w:rPr/>
        <w:t>В 2008г. программа была опубликована в издательстве СПБ Российского государственного педагогического Университета им. А.И.Герцена, затем выдержала 3 переиздания в «Союзе художников» (2008г., 2011г., 2013г.). В настоящее время  является лидером продаж согласно рейтингу издательства «Союз художников».</w:t>
      </w:r>
    </w:p>
    <w:p>
      <w:pPr>
        <w:pStyle w:val="style0"/>
        <w:spacing w:after="0" w:before="0" w:line="240" w:lineRule="auto"/>
        <w:ind w:hanging="0" w:left="720" w:right="0"/>
        <w:contextualSpacing w:val="false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55"/>
      </w:pPr>
      <w:r>
        <w:rPr/>
        <w:t>Результативность программы</w:t>
      </w:r>
    </w:p>
    <w:p>
      <w:pPr>
        <w:pStyle w:val="style54"/>
        <w:numPr>
          <w:ilvl w:val="0"/>
          <w:numId w:val="4"/>
        </w:numPr>
      </w:pPr>
      <w:r>
        <w:rPr/>
        <w:t xml:space="preserve">В результате применения программы учащиеся – выпускники групп детей 3-4-х лет, продолжившие обучение на подготовительном музыкальном отделении для детей 5-6 лет, показали отличные результаты освоения предметов музыкального цикла и высокую мотивацию к обучению. </w:t>
      </w:r>
    </w:p>
    <w:p>
      <w:pPr>
        <w:pStyle w:val="style54"/>
        <w:numPr>
          <w:ilvl w:val="0"/>
          <w:numId w:val="4"/>
        </w:numPr>
      </w:pPr>
      <w:r>
        <w:rPr/>
        <w:t>Среди учащихся-выпускников групп детей 3-4-х лет за последние годы отмечается высокий процент неоднократных лауреатов и дипломантов городских, всесоюзных и международных музыкальных конкурсов.</w:t>
      </w:r>
    </w:p>
    <w:p>
      <w:pPr>
        <w:pStyle w:val="style0"/>
        <w:spacing w:after="0" w:before="0" w:line="240" w:lineRule="auto"/>
        <w:ind w:hanging="0" w:left="72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</w:pPr>
      <w:r>
        <w:rPr/>
        <w:t>Заключение</w:t>
      </w:r>
    </w:p>
    <w:p>
      <w:pPr>
        <w:pStyle w:val="style54"/>
        <w:numPr>
          <w:ilvl w:val="0"/>
          <w:numId w:val="6"/>
        </w:numPr>
      </w:pPr>
      <w:r>
        <w:rPr/>
        <w:t>Данная программа соответствует специфике дополнительного образования детей, т.к. решает следующие задачи:</w:t>
      </w:r>
    </w:p>
    <w:p>
      <w:pPr>
        <w:pStyle w:val="style54"/>
        <w:numPr>
          <w:ilvl w:val="0"/>
          <w:numId w:val="6"/>
        </w:numPr>
      </w:pPr>
      <w:r>
        <w:rPr/>
        <w:t>стимулирует познавательную деятельность детей 3-4 -х лет;</w:t>
      </w:r>
    </w:p>
    <w:p>
      <w:pPr>
        <w:pStyle w:val="style54"/>
        <w:numPr>
          <w:ilvl w:val="0"/>
          <w:numId w:val="6"/>
        </w:numPr>
      </w:pPr>
      <w:r>
        <w:rPr>
          <w:lang w:val="en-GB"/>
        </w:rPr>
        <w:t>создает развивающую среду общения;</w:t>
      </w:r>
    </w:p>
    <w:p>
      <w:pPr>
        <w:pStyle w:val="style54"/>
        <w:numPr>
          <w:ilvl w:val="0"/>
          <w:numId w:val="6"/>
        </w:numPr>
      </w:pPr>
      <w:r>
        <w:rPr>
          <w:lang w:val="en-GB"/>
        </w:rPr>
        <w:t>развивает нравственно-коммуникативные умения;</w:t>
      </w:r>
    </w:p>
    <w:p>
      <w:pPr>
        <w:pStyle w:val="style54"/>
        <w:numPr>
          <w:ilvl w:val="0"/>
          <w:numId w:val="6"/>
        </w:numPr>
      </w:pPr>
      <w:r>
        <w:rPr/>
        <w:t>формирует и развивает творческие способности детей;</w:t>
      </w:r>
    </w:p>
    <w:p>
      <w:pPr>
        <w:pStyle w:val="style54"/>
        <w:numPr>
          <w:ilvl w:val="0"/>
          <w:numId w:val="6"/>
        </w:numPr>
      </w:pPr>
      <w:r>
        <w:rPr/>
        <w:t>способствует ранней профориентации музыкально-одаренных детей;</w:t>
      </w:r>
    </w:p>
    <w:p>
      <w:pPr>
        <w:pStyle w:val="style54"/>
        <w:numPr>
          <w:ilvl w:val="0"/>
          <w:numId w:val="6"/>
        </w:numPr>
      </w:pPr>
      <w:r>
        <w:rPr/>
        <w:t>создает условя для полноценного эмоционального, интеллектуального и музыкального развития ребенка.</w:t>
      </w:r>
    </w:p>
    <w:p>
      <w:pPr>
        <w:pStyle w:val="style0"/>
        <w:spacing w:after="0" w:before="0" w:line="240" w:lineRule="auto"/>
        <w:ind w:hanging="0" w:left="720" w:right="0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55"/>
      </w:pPr>
      <w:r>
        <w:rPr/>
        <w:t>Рецензии и отзывы на программу</w:t>
      </w:r>
    </w:p>
    <w:p>
      <w:pPr>
        <w:pStyle w:val="style54"/>
        <w:numPr>
          <w:ilvl w:val="0"/>
          <w:numId w:val="10"/>
        </w:numPr>
      </w:pPr>
      <w:r>
        <w:rPr/>
        <w:t>Программа одобрена и имеет положительные рецензии и отзывы:</w:t>
      </w:r>
    </w:p>
    <w:p>
      <w:pPr>
        <w:pStyle w:val="style54"/>
        <w:numPr>
          <w:ilvl w:val="0"/>
          <w:numId w:val="10"/>
        </w:numPr>
      </w:pPr>
      <w:r>
        <w:rPr/>
        <w:t xml:space="preserve">ГОУ ДПО  «Санкт-Петербургского учебно-методического центра по образованию </w:t>
      </w:r>
      <w:r>
        <w:rPr>
          <w:lang w:val="en-GB"/>
        </w:rPr>
        <w:t>Комитета по культуре»</w:t>
      </w:r>
      <w:r>
        <w:rPr/>
        <w:t>;</w:t>
      </w:r>
    </w:p>
    <w:p>
      <w:pPr>
        <w:pStyle w:val="style54"/>
        <w:numPr>
          <w:ilvl w:val="0"/>
          <w:numId w:val="10"/>
        </w:numPr>
      </w:pPr>
      <w:r>
        <w:rPr/>
        <w:t>кафедры музыкального воспитания и образования Санкт-Петербургского РГПУ им. А.И. Герцена;</w:t>
      </w:r>
    </w:p>
    <w:p>
      <w:pPr>
        <w:pStyle w:val="style54"/>
        <w:numPr>
          <w:ilvl w:val="0"/>
          <w:numId w:val="10"/>
        </w:numPr>
      </w:pPr>
      <w:r>
        <w:rPr/>
        <w:t>кафедры гармонии и методики преподавания музыкально-теоретических дисциплин СПб консерватории им. Н.А. Римского-Корсакова.</w:t>
      </w:r>
    </w:p>
    <w:p>
      <w:pPr>
        <w:pStyle w:val="style0"/>
        <w:spacing w:after="0" w:before="0"/>
        <w:contextualSpacing w:val="false"/>
      </w:pPr>
      <w:bookmarkStart w:id="0" w:name="_PictureBullets"/>
      <w:bookmarkEnd w:id="0"/>
      <w:r>
        <w:rPr>
          <w:rFonts w:ascii="Times New Roman" w:cs="Times New Roman" w:hAnsi="Times New Roman"/>
          <w:vanish/>
          <w:sz w:val="24"/>
          <w:szCs w:val="24"/>
        </w:rPr>
        <w:drawing>
          <wp:inline distB="0" distL="0" distR="0" distT="0">
            <wp:extent cx="508000" cy="53340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2007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zh-CN" w:val="ru-RU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WW8Num2z0"/>
    <w:next w:val="style18"/>
    <w:rPr>
      <w:rFonts w:ascii="Symbol" w:cs="Symbol" w:hAnsi="Symbol"/>
    </w:rPr>
  </w:style>
  <w:style w:styleId="style19" w:type="character">
    <w:name w:val="WW8Num2z1"/>
    <w:next w:val="style19"/>
    <w:rPr>
      <w:rFonts w:ascii="Courier New" w:cs="Courier New" w:hAnsi="Courier New"/>
    </w:rPr>
  </w:style>
  <w:style w:styleId="style20" w:type="character">
    <w:name w:val="WW8Num2z2"/>
    <w:next w:val="style20"/>
    <w:rPr>
      <w:rFonts w:ascii="Wingdings" w:cs="Wingdings" w:hAnsi="Wingdings"/>
    </w:rPr>
  </w:style>
  <w:style w:styleId="style21" w:type="character">
    <w:name w:val="WW8Num3z0"/>
    <w:next w:val="style21"/>
    <w:rPr>
      <w:rFonts w:ascii="Symbol" w:cs="Symbol" w:hAnsi="Symbol"/>
    </w:rPr>
  </w:style>
  <w:style w:styleId="style22" w:type="character">
    <w:name w:val="WW8Num3z1"/>
    <w:next w:val="style22"/>
    <w:rPr>
      <w:rFonts w:ascii="Courier New" w:cs="Courier New" w:hAnsi="Courier New"/>
    </w:rPr>
  </w:style>
  <w:style w:styleId="style23" w:type="character">
    <w:name w:val="WW8Num3z2"/>
    <w:next w:val="style23"/>
    <w:rPr>
      <w:rFonts w:ascii="Wingdings" w:cs="Wingdings" w:hAnsi="Wingdings"/>
    </w:rPr>
  </w:style>
  <w:style w:styleId="style24" w:type="character">
    <w:name w:val="WW8Num4z0"/>
    <w:next w:val="style24"/>
    <w:rPr>
      <w:rFonts w:ascii="Symbol" w:cs="Symbol" w:hAnsi="Symbol"/>
    </w:rPr>
  </w:style>
  <w:style w:styleId="style25" w:type="character">
    <w:name w:val="WW8Num4z1"/>
    <w:next w:val="style25"/>
    <w:rPr>
      <w:rFonts w:ascii="Courier New" w:cs="Courier New" w:hAnsi="Courier New"/>
    </w:rPr>
  </w:style>
  <w:style w:styleId="style26" w:type="character">
    <w:name w:val="WW8Num4z2"/>
    <w:next w:val="style26"/>
    <w:rPr>
      <w:rFonts w:ascii="Wingdings" w:cs="Wingdings" w:hAnsi="Wingdings"/>
    </w:rPr>
  </w:style>
  <w:style w:styleId="style27" w:type="character">
    <w:name w:val="WW8Num6z0"/>
    <w:next w:val="style27"/>
    <w:rPr>
      <w:rFonts w:ascii="Symbol" w:cs="Symbol" w:hAnsi="Symbol"/>
    </w:rPr>
  </w:style>
  <w:style w:styleId="style28" w:type="character">
    <w:name w:val="WW8Num6z1"/>
    <w:next w:val="style28"/>
    <w:rPr>
      <w:rFonts w:ascii="Courier New" w:cs="Courier New" w:hAnsi="Courier New"/>
    </w:rPr>
  </w:style>
  <w:style w:styleId="style29" w:type="character">
    <w:name w:val="WW8Num6z2"/>
    <w:next w:val="style29"/>
    <w:rPr>
      <w:rFonts w:ascii="Wingdings" w:cs="Wingdings" w:hAnsi="Wingdings"/>
    </w:rPr>
  </w:style>
  <w:style w:styleId="style30" w:type="character">
    <w:name w:val="WW8Num7z0"/>
    <w:next w:val="style30"/>
    <w:rPr>
      <w:rFonts w:ascii="Symbol" w:cs="Symbol" w:hAnsi="Symbol"/>
    </w:rPr>
  </w:style>
  <w:style w:styleId="style31" w:type="character">
    <w:name w:val="WW8Num7z1"/>
    <w:next w:val="style31"/>
    <w:rPr>
      <w:rFonts w:ascii="Courier New" w:cs="Courier New" w:hAnsi="Courier New"/>
    </w:rPr>
  </w:style>
  <w:style w:styleId="style32" w:type="character">
    <w:name w:val="WW8Num7z2"/>
    <w:next w:val="style32"/>
    <w:rPr>
      <w:rFonts w:ascii="Wingdings" w:cs="Wingdings" w:hAnsi="Wingdings"/>
    </w:rPr>
  </w:style>
  <w:style w:styleId="style33" w:type="character">
    <w:name w:val="WW8Num8z0"/>
    <w:next w:val="style33"/>
    <w:rPr>
      <w:rFonts w:ascii="Symbol" w:cs="Symbol" w:hAnsi="Symbol"/>
    </w:rPr>
  </w:style>
  <w:style w:styleId="style34" w:type="character">
    <w:name w:val="WW8Num8z1"/>
    <w:next w:val="style34"/>
    <w:rPr>
      <w:rFonts w:ascii="Courier New" w:cs="Courier New" w:hAnsi="Courier New"/>
    </w:rPr>
  </w:style>
  <w:style w:styleId="style35" w:type="character">
    <w:name w:val="WW8Num8z2"/>
    <w:next w:val="style35"/>
    <w:rPr>
      <w:rFonts w:ascii="Wingdings" w:cs="Wingdings" w:hAnsi="Wingdings"/>
    </w:rPr>
  </w:style>
  <w:style w:styleId="style36" w:type="character">
    <w:name w:val="WW8Num9z0"/>
    <w:next w:val="style36"/>
    <w:rPr>
      <w:rFonts w:ascii="Symbol" w:cs="Symbol" w:hAnsi="Symbol"/>
    </w:rPr>
  </w:style>
  <w:style w:styleId="style37" w:type="character">
    <w:name w:val="WW8Num9z1"/>
    <w:next w:val="style37"/>
    <w:rPr>
      <w:rFonts w:ascii="Courier New" w:cs="Courier New" w:hAnsi="Courier New"/>
    </w:rPr>
  </w:style>
  <w:style w:styleId="style38" w:type="character">
    <w:name w:val="WW8Num9z2"/>
    <w:next w:val="style38"/>
    <w:rPr>
      <w:rFonts w:ascii="Wingdings" w:cs="Wingdings" w:hAnsi="Wingdings"/>
    </w:rPr>
  </w:style>
  <w:style w:styleId="style39" w:type="character">
    <w:name w:val="WW8Num10z0"/>
    <w:next w:val="style39"/>
    <w:rPr>
      <w:rFonts w:ascii="Symbol" w:cs="Symbol" w:hAnsi="Symbol"/>
    </w:rPr>
  </w:style>
  <w:style w:styleId="style40" w:type="character">
    <w:name w:val="WW8Num10z1"/>
    <w:next w:val="style40"/>
    <w:rPr>
      <w:rFonts w:ascii="Courier New" w:cs="Courier New" w:hAnsi="Courier New"/>
    </w:rPr>
  </w:style>
  <w:style w:styleId="style41" w:type="character">
    <w:name w:val="WW8Num10z2"/>
    <w:next w:val="style41"/>
    <w:rPr>
      <w:rFonts w:ascii="Wingdings" w:cs="Wingdings" w:hAnsi="Wingdings"/>
    </w:rPr>
  </w:style>
  <w:style w:styleId="style42" w:type="character">
    <w:name w:val="WW8Num11z0"/>
    <w:next w:val="style42"/>
    <w:rPr>
      <w:rFonts w:ascii="Symbol" w:cs="Symbol" w:hAnsi="Symbol"/>
    </w:rPr>
  </w:style>
  <w:style w:styleId="style43" w:type="character">
    <w:name w:val="WW8Num11z1"/>
    <w:next w:val="style43"/>
    <w:rPr>
      <w:rFonts w:ascii="Courier New" w:cs="Courier New" w:hAnsi="Courier New"/>
    </w:rPr>
  </w:style>
  <w:style w:styleId="style44" w:type="character">
    <w:name w:val="WW8Num11z2"/>
    <w:next w:val="style44"/>
    <w:rPr>
      <w:rFonts w:ascii="Wingdings" w:cs="Wingdings" w:hAnsi="Wingdings"/>
    </w:rPr>
  </w:style>
  <w:style w:styleId="style45" w:type="character">
    <w:name w:val="Основной шрифт абзаца"/>
    <w:next w:val="style45"/>
    <w:rPr/>
  </w:style>
  <w:style w:styleId="style46" w:type="character">
    <w:name w:val="Текст выноски Знак"/>
    <w:basedOn w:val="style45"/>
    <w:next w:val="style46"/>
    <w:rPr>
      <w:rFonts w:ascii="Tahoma" w:cs="Tahoma" w:hAnsi="Tahoma"/>
      <w:sz w:val="16"/>
      <w:szCs w:val="16"/>
    </w:rPr>
  </w:style>
  <w:style w:styleId="style47" w:type="paragraph">
    <w:name w:val="Заголовок"/>
    <w:basedOn w:val="style0"/>
    <w:next w:val="style48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48" w:type="paragraph">
    <w:name w:val="Основной текст"/>
    <w:basedOn w:val="style0"/>
    <w:next w:val="style48"/>
    <w:pPr>
      <w:spacing w:after="120" w:before="0"/>
      <w:contextualSpacing w:val="false"/>
    </w:pPr>
    <w:rPr/>
  </w:style>
  <w:style w:styleId="style49" w:type="paragraph">
    <w:name w:val="Список"/>
    <w:basedOn w:val="style48"/>
    <w:next w:val="style49"/>
    <w:pPr/>
    <w:rPr>
      <w:rFonts w:ascii="Myriad Pro" w:cs="Mangal" w:hAnsi="Myriad Pro"/>
    </w:rPr>
  </w:style>
  <w:style w:styleId="style50" w:type="paragraph">
    <w:name w:val="Название"/>
    <w:basedOn w:val="style0"/>
    <w:next w:val="style50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51" w:type="paragraph">
    <w:name w:val="Указатель"/>
    <w:basedOn w:val="style0"/>
    <w:next w:val="style51"/>
    <w:pPr>
      <w:suppressLineNumbers/>
    </w:pPr>
    <w:rPr>
      <w:rFonts w:ascii="Myriad Pro" w:cs="Mangal" w:hAnsi="Myriad Pro"/>
    </w:rPr>
  </w:style>
  <w:style w:styleId="style52" w:type="paragraph">
    <w:name w:val="Текст выноски"/>
    <w:basedOn w:val="style0"/>
    <w:next w:val="style52"/>
    <w:pPr>
      <w:spacing w:after="0" w:before="0" w:line="240" w:lineRule="auto"/>
      <w:contextualSpacing w:val="false"/>
    </w:pPr>
    <w:rPr>
      <w:rFonts w:ascii="Tahoma" w:cs="Tahoma" w:hAnsi="Tahoma"/>
      <w:sz w:val="16"/>
      <w:szCs w:val="16"/>
    </w:rPr>
  </w:style>
  <w:style w:styleId="style53" w:type="paragraph">
    <w:name w:val="Абзац списка"/>
    <w:basedOn w:val="style0"/>
    <w:next w:val="style53"/>
    <w:pPr>
      <w:spacing w:after="0" w:before="0" w:line="240" w:lineRule="auto"/>
      <w:ind w:hanging="0" w:left="720" w:right="0"/>
      <w:contextualSpacing/>
    </w:pPr>
    <w:rPr>
      <w:rFonts w:ascii="Times New Roman" w:cs="Times New Roman" w:eastAsia="Times New Roman" w:hAnsi="Times New Roman"/>
      <w:sz w:val="24"/>
      <w:szCs w:val="24"/>
    </w:rPr>
  </w:style>
  <w:style w:styleId="style54" w:type="paragraph">
    <w:name w:val="а_Текст"/>
    <w:basedOn w:val="style0"/>
    <w:next w:val="style54"/>
    <w:pPr>
      <w:spacing w:after="60" w:before="60" w:line="240" w:lineRule="auto"/>
      <w:ind w:firstLine="567" w:left="0" w:right="0"/>
      <w:contextualSpacing w:val="false"/>
    </w:pPr>
    <w:rPr>
      <w:rFonts w:ascii="Times New Roman" w:cs="Times New Roman" w:eastAsia="Times New Roman" w:hAnsi="Times New Roman"/>
      <w:szCs w:val="24"/>
    </w:rPr>
  </w:style>
  <w:style w:styleId="style55" w:type="paragraph">
    <w:name w:val="а_2_Заголовок"/>
    <w:basedOn w:val="style0"/>
    <w:next w:val="style54"/>
    <w:pPr>
      <w:spacing w:after="0" w:before="120" w:line="240" w:lineRule="auto"/>
      <w:ind w:firstLine="567" w:left="0" w:right="0"/>
      <w:contextualSpacing w:val="false"/>
    </w:pPr>
    <w:rPr>
      <w:rFonts w:ascii="Times New Roman" w:cs="Times New Roman" w:eastAsia="Times New Roman" w:hAnsi="Times New Roman"/>
      <w:b/>
      <w:sz w:val="24"/>
      <w:szCs w:val="24"/>
    </w:rPr>
  </w:style>
  <w:style w:styleId="style56" w:type="paragraph">
    <w:name w:val="а_Авторы"/>
    <w:basedOn w:val="style0"/>
    <w:next w:val="style0"/>
    <w:pPr>
      <w:spacing w:after="0" w:before="120" w:line="240" w:lineRule="auto"/>
      <w:contextualSpacing w:val="false"/>
      <w:jc w:val="right"/>
    </w:pPr>
    <w:rPr>
      <w:rFonts w:ascii="Times New Roman" w:cs="Times New Roman" w:eastAsia="Times New Roman" w:hAnsi="Times New Roman"/>
      <w:b/>
      <w:i/>
      <w:sz w:val="24"/>
      <w:szCs w:val="24"/>
    </w:rPr>
  </w:style>
  <w:style w:styleId="style57" w:type="paragraph">
    <w:name w:val="а_Учреждение"/>
    <w:basedOn w:val="style0"/>
    <w:next w:val="style0"/>
    <w:pPr>
      <w:spacing w:after="0" w:before="0" w:line="240" w:lineRule="auto"/>
      <w:contextualSpacing w:val="false"/>
      <w:jc w:val="right"/>
    </w:pPr>
    <w:rPr>
      <w:rFonts w:ascii="Times New Roman" w:cs="Times New Roman" w:eastAsia="Times New Roman" w:hAnsi="Times New Roman"/>
      <w:i/>
      <w:szCs w:val="24"/>
    </w:rPr>
  </w:style>
  <w:style w:styleId="style58" w:type="paragraph">
    <w:name w:val="а_Заголовок"/>
    <w:basedOn w:val="style0"/>
    <w:next w:val="style0"/>
    <w:pPr>
      <w:spacing w:after="0" w:before="120" w:line="240" w:lineRule="auto"/>
      <w:contextualSpacing w:val="false"/>
      <w:jc w:val="center"/>
    </w:pPr>
    <w:rPr>
      <w:rFonts w:ascii="Times New Roman" w:cs="Times New Roman" w:eastAsia="Times New Roman" w:hAnsi="Times New Roman"/>
      <w:b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2014-05-14T23:33:00.00Z</dcterms:created>
  <dc:creator>km</dc:creator>
  <cp:lastModifiedBy>4</cp:lastModifiedBy>
  <dcterms:modified xsi:type="dcterms:W3CDTF">2014-08-25T15:35:00.00Z</dcterms:modified>
  <cp:revision>4</cp:revision>
</cp:coreProperties>
</file>