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0.png" ContentType="image/png"/>
  <Override PartName="/word/media/image14.png" ContentType="image/png"/>
  <Override PartName="/word/media/image4.png" ContentType="image/png"/>
  <Override PartName="/word/media/image8.png" ContentType="image/png"/>
  <Override PartName="/word/media/image13.png" ContentType="image/png"/>
  <Override PartName="/word/media/image3.png" ContentType="image/png"/>
  <Override PartName="/word/media/image7.png" ContentType="image/png"/>
  <Override PartName="/word/media/image12.png" ContentType="image/png"/>
  <Override PartName="/word/media/image2.png" ContentType="image/png"/>
  <Override PartName="/word/media/image6.png" ContentType="image/png"/>
  <Override PartName="/word/media/image11.png" ContentType="image/png"/>
  <Override PartName="/word/media/image1.png" ContentType="image/png"/>
  <Override PartName="/word/media/image5.png" ContentType="image/png"/>
  <Override PartName="/word/media/image9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6"/>
        <w:spacing w:after="0" w:before="120"/>
        <w:contextualSpacing w:val="false"/>
      </w:pPr>
      <w:r>
        <w:rPr>
          <w:lang w:eastAsia="ru-RU" w:val="ru-RU"/>
        </w:rPr>
        <w:t>Ирина Павловна Иванова</w:t>
      </w:r>
    </w:p>
    <w:p>
      <w:pPr>
        <w:pStyle w:val="style27"/>
      </w:pPr>
      <w:r>
        <w:rPr>
          <w:lang w:eastAsia="ru-RU" w:val="ru-RU"/>
        </w:rPr>
        <w:t xml:space="preserve">Детская  художественная школа </w:t>
        <w:br/>
        <w:t>г.Минусинск, Красноярский край</w:t>
      </w:r>
    </w:p>
    <w:p>
      <w:pPr>
        <w:pStyle w:val="style28"/>
      </w:pPr>
      <w:r>
        <w:rPr>
          <w:lang w:eastAsia="ru-RU" w:val="ru-RU"/>
        </w:rPr>
        <w:t>Методическая разработка</w:t>
        <w:br/>
      </w:r>
      <w:r>
        <w:rPr/>
        <w:t>«Декоративный натюрморт»</w:t>
      </w:r>
    </w:p>
    <w:p>
      <w:pPr>
        <w:pStyle w:val="style24"/>
      </w:pPr>
      <w:r>
        <w:rPr/>
        <w:t>Техника исполнения – декоративный рисунок.</w:t>
      </w:r>
    </w:p>
    <w:p>
      <w:pPr>
        <w:pStyle w:val="style24"/>
      </w:pPr>
      <w:r>
        <w:rPr>
          <w:u w:val="single"/>
        </w:rPr>
        <w:t>Цель:</w:t>
      </w:r>
      <w:r>
        <w:rPr/>
        <w:t xml:space="preserve"> развитие эмоционально – образного мышления учащихся, зрительной памяти, смелости композиционных решений.</w:t>
      </w:r>
    </w:p>
    <w:p>
      <w:pPr>
        <w:pStyle w:val="style24"/>
      </w:pPr>
      <w:r>
        <w:rPr>
          <w:u w:val="single"/>
        </w:rPr>
        <w:t>Задача:</w:t>
      </w:r>
      <w:r>
        <w:rPr/>
        <w:t xml:space="preserve"> создание выразительного образа с использованием свойств линии, точки, пятна, закономерностей орнаментальных построений на основе изучения русского народного творчества, а именно, Вологодского кружевного промысла.</w:t>
      </w:r>
    </w:p>
    <w:p>
      <w:pPr>
        <w:pStyle w:val="style24"/>
      </w:pPr>
      <w:r>
        <w:rPr/>
        <w:t>Ставя перед учеником задачу создания натюрморта,  учителю необходимо вызвать эмоциональный отклик в душе ребенка, заинтересовать его  темой и необычными способами решения этой темы. Декоративный натюрморт дает такие   возможности.</w:t>
      </w:r>
    </w:p>
    <w:p>
      <w:pPr>
        <w:pStyle w:val="style24"/>
      </w:pPr>
      <w:r>
        <w:rPr/>
        <w:t>Условием создания декоративной работы является стилизация форм предметов, а учащиеся 3-го класса уже умеют ее анализировать и компоновать в нужный формат.</w:t>
      </w:r>
    </w:p>
    <w:p>
      <w:pPr>
        <w:pStyle w:val="style24"/>
      </w:pPr>
      <w:r>
        <w:rPr/>
        <w:t xml:space="preserve">В этом задании в основу изображения будет положена пластическая народная традиция – орнаментальная графика  Вологодского кружева. Наполненные узорочьем силуэты предметов в натюрморте (белые на черном) создают впечатление сказочного ковра или скатерти – самобранки.  </w:t>
      </w:r>
    </w:p>
    <w:p>
      <w:pPr>
        <w:pStyle w:val="style24"/>
      </w:pPr>
      <w:r>
        <w:rPr/>
        <w:t>Тему «Деревенский натюрморт» поможет раскрыть богатейший школьный  фонд старинных предметов – мощный источник вдохновения для преподавателей и учеников школы. Прямо в мастерской  необходимо сделать экспозицию из этих ушедших из нашего быта вещей: это туеса, кринки, чугунки, медные и никелированные самовары с медалями, ушаты   лампы,  угольные утюги, корзинки  и пр.</w:t>
      </w:r>
    </w:p>
    <w:p>
      <w:pPr>
        <w:pStyle w:val="style24"/>
      </w:pPr>
      <w:r>
        <w:rPr/>
        <w:t>У каждого обитателя этого маленького мира есть своя история, свое лицо и неповторимый  характер. Важно, чтобы ученик не просто срисовывал предметы, а рисовал с пониманием одухотворенности и взаимосвязи этих предметов. И именно учитель может и должен приобщить ученика к таинству создания натюрморта.</w:t>
      </w:r>
    </w:p>
    <w:p>
      <w:pPr>
        <w:pStyle w:val="style24"/>
      </w:pPr>
      <w:r>
        <w:rPr>
          <w:u w:val="single"/>
        </w:rPr>
        <w:t>Занятие 1(2 часа).</w:t>
      </w:r>
      <w:r>
        <w:rPr/>
        <w:t xml:space="preserve"> Беседа о натюрморте, особенностях декоративного натюрморта, анализ композиционных схем.</w:t>
      </w:r>
    </w:p>
    <w:p>
      <w:pPr>
        <w:pStyle w:val="style24"/>
      </w:pPr>
      <w:r>
        <w:rPr/>
        <w:t>Натюрморт – это не просто поставленные вместе вещи, это предметы организованные в единую группу, несущую смысловую тематическую нагрузку. Каждый натюрморт имеет заряд творческой энергии и особое настроение. Мастерство составления натюрморта состоит в  поиске незримых нитей, связывающих предметы гармонией размеров, силуэтов , тональных ритмов.</w:t>
      </w:r>
    </w:p>
    <w:p>
      <w:pPr>
        <w:pStyle w:val="style24"/>
      </w:pPr>
      <w:r>
        <w:rPr/>
        <w:t>В отличие от реалистической композиции для декоративной характерна повышенная цветовая яркость, контрастность тональных отношений , часто ограниченность  в подборе цвета, часто , но не всегда плоскостность, орнаментальность,  условность изображения .</w:t>
      </w:r>
    </w:p>
    <w:p>
      <w:pPr>
        <w:pStyle w:val="style24"/>
      </w:pPr>
      <w:r>
        <w:rPr/>
        <w:t>Наш натюрморт будет иметь графическое решение , поэтому цвет , как выразительное средство у нас отсутствует.</w:t>
      </w:r>
    </w:p>
    <w:p>
      <w:pPr>
        <w:pStyle w:val="style24"/>
      </w:pPr>
      <w:r>
        <w:rPr/>
        <w:t>На примере ранее сделанных детских работ из методического фонда показываю плоскостные решения декоративного натюрморта, где глубина пространства зрительного исчезает, предметы дальнего и ближнего плана показаны  в равной степени четко  и воспринимаются как части узора своеобразного ковра.</w:t>
      </w:r>
    </w:p>
    <w:p>
      <w:pPr>
        <w:pStyle w:val="style24"/>
      </w:pPr>
      <w:r>
        <w:rPr/>
        <w:t>Вместе с учащимися разбираем структурно – композиционное построение демонстрируемых натюрмортов, а именно: расположение предметов в формате ( по вертикали, по горизонтали, по кругу), наличие композиционного центра, ритмическое соотношение светлых и темных форм  и их размеров.</w:t>
      </w:r>
    </w:p>
    <w:p>
      <w:pPr>
        <w:pStyle w:val="style0"/>
        <w:ind w:firstLine="567" w:left="0" w:right="0"/>
        <w:jc w:val="both"/>
      </w:pPr>
      <w:r>
        <w:rPr/>
        <w:t xml:space="preserve"> </w:t>
      </w:r>
      <w:r>
        <w:rPr/>
        <w:t>Учащимся дается  задание выполнить две – три  композиционные схемы понравившихся натюрмортов карандашом в формате А-8, выделить главный предмет, обозначить, по какому принципу сгруппированы предметы.</w:t>
      </w:r>
    </w:p>
    <w:p>
      <w:pPr>
        <w:pStyle w:val="style0"/>
        <w:ind w:firstLine="567" w:left="0" w:right="0"/>
        <w:jc w:val="both"/>
      </w:pPr>
      <w:r>
        <w:rPr/>
      </w:r>
    </w:p>
    <w:p>
      <w:pPr>
        <w:pStyle w:val="style0"/>
        <w:ind w:firstLine="567" w:left="0" w:right="0"/>
        <w:jc w:val="both"/>
      </w:pPr>
      <w:r>
        <w:rPr/>
      </w:r>
    </w:p>
    <w:p>
      <w:pPr>
        <w:pStyle w:val="style24"/>
      </w:pPr>
      <w:r>
        <w:rPr>
          <w:u w:val="single"/>
        </w:rPr>
        <w:t>Занятие 2 ( 2 часа).</w:t>
      </w:r>
      <w:r>
        <w:rPr/>
        <w:t xml:space="preserve"> Зарисовка предметов крестьянского быта. </w:t>
      </w:r>
    </w:p>
    <w:p>
      <w:pPr>
        <w:pStyle w:val="style24"/>
      </w:pPr>
      <w:r>
        <w:rPr/>
        <w:t>Упражнения в самостоятельной постановке натюрморта.</w:t>
      </w:r>
    </w:p>
    <w:p>
      <w:pPr>
        <w:pStyle w:val="style24"/>
      </w:pPr>
      <w:r>
        <w:rPr/>
        <w:t>Рассматривая предметы старинного быта, представленные в экспозиции в учебной мастерской мы замечаем, что они не отличаются не только размером, формой тоном, материалом, из которого сделаны , но отличаются еще особой  отточенностью  форм и пропорций. Процесс создания каждой из этих старинных вещей носил характер священнодействия.</w:t>
      </w:r>
    </w:p>
    <w:p>
      <w:pPr>
        <w:pStyle w:val="style24"/>
      </w:pPr>
      <w:r>
        <w:rPr/>
        <w:t>Гончар, кузнец, столяр владел знанием ремесла, благодаря которому вещи , созданные им, приобретали особый , неповторимый  характер.</w:t>
      </w:r>
    </w:p>
    <w:p>
      <w:pPr>
        <w:pStyle w:val="style24"/>
      </w:pPr>
      <w:r>
        <w:rPr/>
        <w:t>В нашем  «Старинном натюрморте» не должно оказаться чего-то лишнего  или случайного. Чтобы предметы ожили, надо представить,  как они служили людям в стародавние времена. Постановка начинается с композиционного центра. Для него надо выбрать наиболее крупный  и выразительный по форме предмет, например самовар. В дополнение к нему надо выбрать предметы поменьше, которые будут  как бы досказывать тему «Русского чаепития» в нашем натюрморте. Вертикально  вытянутые предметы зрительно уравновешиваются  горизонтальными. Соподчинением второстепенных предметов главному достигается цельность составленной композиции.</w:t>
      </w:r>
    </w:p>
    <w:p>
      <w:pPr>
        <w:pStyle w:val="style24"/>
      </w:pPr>
      <w:r>
        <w:rPr/>
        <w:t xml:space="preserve">Несколько слов о чаепитии на Руси. По свидетельству замечательного писателя – этнографа С.В.Максимова сто лет назад самовар сильно выручал чаевника: или каждый раз печь растапливать, чтобы воды согреть, или в несколько минут самовар раскипятить? Да и чай пивали в те времена не по - нашему. Неспешно жили и чай дюжинами чашек считали. Мы теперь чайком трапезу завершаем, а встарь – начинали. Чай за хорошим русским столом в прежнее время всему был указчик и господин. У хлебосольных хозяев подавались к нему не только сласти. Вместе с кренделями и коврижками выстраивались подле самогрея ( и так именовали этот сосуд в иных местностях)и другие яства. Непременно рыба, что-нибудь юркое на тарелке: груздь или рыжик. Горка изюма- кстати, он в купеческих домах  долгое время заменял сахар, который был поначалу весьма недешев. </w:t>
      </w:r>
    </w:p>
    <w:p>
      <w:pPr>
        <w:pStyle w:val="style24"/>
      </w:pPr>
      <w:r>
        <w:rPr/>
        <w:t>Но закусками да праздниками не всегда удовлетворялись, сев к самовару. Мог явиться на столе и судок, источающий дух невыносимо дразнящий: селянка. И даже если ушицы подадут.  Все это вместе потребленное обозначалось  «чай». Торговые сделки на больших ярмарках только за трапезой и вершились.</w:t>
      </w:r>
    </w:p>
    <w:p>
      <w:pPr>
        <w:pStyle w:val="style24"/>
      </w:pPr>
      <w:r>
        <w:rPr/>
        <w:t xml:space="preserve">Учащимся предлагается выбрать интересные им предметы, зарисовать их в линейных набросках и попробовать составить из них натюрморт. </w:t>
      </w:r>
    </w:p>
    <w:p>
      <w:pPr>
        <w:pStyle w:val="style0"/>
        <w:ind w:firstLine="567" w:left="0" w:right="0"/>
        <w:jc w:val="both"/>
      </w:pPr>
      <w:r>
        <w:rPr>
          <w:i/>
        </w:rPr>
        <w:t xml:space="preserve">              </w:t>
        <w:drawing>
          <wp:anchor allowOverlap="1" behindDoc="0" distB="0" distL="0" distR="0" distT="0" layoutInCell="1" locked="0" relativeHeight="11" simplePos="0">
            <wp:simplePos x="0" y="0"/>
            <wp:positionH relativeFrom="column">
              <wp:posOffset>2936240</wp:posOffset>
            </wp:positionH>
            <wp:positionV relativeFrom="paragraph">
              <wp:posOffset>1748155</wp:posOffset>
            </wp:positionV>
            <wp:extent cx="2857500" cy="214312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0" simplePos="0">
            <wp:simplePos x="0" y="0"/>
            <wp:positionH relativeFrom="column">
              <wp:posOffset>44450</wp:posOffset>
            </wp:positionH>
            <wp:positionV relativeFrom="paragraph">
              <wp:posOffset>60960</wp:posOffset>
            </wp:positionV>
            <wp:extent cx="2857500" cy="3810000"/>
            <wp:effectExtent b="0" l="0" r="0" t="0"/>
            <wp:wrapTopAndBottom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firstLine="567" w:left="0" w:right="0"/>
        <w:jc w:val="both"/>
      </w:pPr>
      <w:r>
        <w:rPr>
          <w:i/>
          <w:u w:val="single"/>
        </w:rPr>
      </w:r>
    </w:p>
    <w:p>
      <w:pPr>
        <w:pStyle w:val="style24"/>
      </w:pPr>
      <w:r>
        <w:rPr>
          <w:u w:val="single"/>
        </w:rPr>
        <w:t>Занятие 3 (2 часа).</w:t>
      </w:r>
      <w:r>
        <w:rPr/>
        <w:t xml:space="preserve">  Поиск интересного сюжета в  форэскизах.  Три варианта формата:  вертикальный,  горизонтальный, квадрат.</w:t>
      </w:r>
    </w:p>
    <w:p>
      <w:pPr>
        <w:pStyle w:val="style24"/>
      </w:pPr>
      <w:r>
        <w:rPr/>
      </w:r>
    </w:p>
    <w:p>
      <w:pPr>
        <w:pStyle w:val="style24"/>
      </w:pPr>
      <w:r>
        <w:rPr/>
        <w:t xml:space="preserve"> </w:t>
      </w:r>
      <w:r>
        <w:rPr/>
        <w:t>На основе зарисовок с  предметов   деревенского быта, сделанных на прошлом  занятии  учащимися  предлагается сделать несколько формальных поисков в эскизах разного формата. Предметы группируются в какую - то геометрическую фигуру, например в треугольник или круг. В зависимости от формата в одной и той же композиции меняется внутренняя структура.</w:t>
      </w:r>
    </w:p>
    <w:p>
      <w:pPr>
        <w:pStyle w:val="style24"/>
      </w:pPr>
      <w:r>
        <w:rPr/>
        <w:t>Наилучший вариант композиции увеличивается на формат  половины альбомного листа  и решается в тоне карандашом, с учетом темного фона будущего натюрморта.</w:t>
      </w:r>
    </w:p>
    <w:p>
      <w:pPr>
        <w:pStyle w:val="style0"/>
        <w:ind w:firstLine="567" w:left="0" w:right="0"/>
        <w:jc w:val="both"/>
      </w:pPr>
      <w:r>
        <w:rPr/>
        <w:drawing>
          <wp:anchor allowOverlap="1" behindDoc="0" distB="0" distL="0" distR="0" distT="0" layoutInCell="1" locked="0" relativeHeight="14" simplePos="0">
            <wp:simplePos x="0" y="0"/>
            <wp:positionH relativeFrom="column">
              <wp:posOffset>3983990</wp:posOffset>
            </wp:positionH>
            <wp:positionV relativeFrom="paragraph">
              <wp:posOffset>6985</wp:posOffset>
            </wp:positionV>
            <wp:extent cx="1905000" cy="1428750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3" simplePos="0">
            <wp:simplePos x="0" y="0"/>
            <wp:positionH relativeFrom="column">
              <wp:posOffset>2017395</wp:posOffset>
            </wp:positionH>
            <wp:positionV relativeFrom="paragraph">
              <wp:posOffset>0</wp:posOffset>
            </wp:positionV>
            <wp:extent cx="1905000" cy="2543175"/>
            <wp:effectExtent b="0" l="0" r="0" t="0"/>
            <wp:wrapTopAndBottom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2" simplePos="0">
            <wp:simplePos x="0" y="0"/>
            <wp:positionH relativeFrom="column">
              <wp:posOffset>17145</wp:posOffset>
            </wp:positionH>
            <wp:positionV relativeFrom="paragraph">
              <wp:posOffset>-13335</wp:posOffset>
            </wp:positionV>
            <wp:extent cx="1905000" cy="1628775"/>
            <wp:effectExtent b="0" l="0" r="0" t="0"/>
            <wp:wrapSquare wrapText="largest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both"/>
      </w:pPr>
      <w:r>
        <w:rPr/>
      </w:r>
    </w:p>
    <w:p>
      <w:pPr>
        <w:pStyle w:val="style24"/>
      </w:pPr>
      <w:r>
        <w:rPr>
          <w:u w:val="single"/>
        </w:rPr>
        <w:t>Занятие 4 (2 часа).</w:t>
      </w:r>
      <w:r>
        <w:rPr/>
        <w:t xml:space="preserve"> Упражнения по изучению ритмического строя кружевных орнаментов, заполнение орнаментом   силуэтов отдельных предметов натюрморта.</w:t>
      </w:r>
    </w:p>
    <w:p>
      <w:pPr>
        <w:pStyle w:val="style24"/>
      </w:pPr>
      <w:r>
        <w:rPr/>
      </w:r>
    </w:p>
    <w:p>
      <w:pPr>
        <w:pStyle w:val="style24"/>
      </w:pPr>
      <w:r>
        <w:rPr/>
        <w:t>Сегодня мы познакомимся с особым явлением в русском декоративно – прикладном искусстве – кружевоплетением.</w:t>
      </w:r>
    </w:p>
    <w:p>
      <w:pPr>
        <w:pStyle w:val="style24"/>
      </w:pPr>
      <w:r>
        <w:rPr/>
        <w:t>Искусство кружева – европейское. К нам, в Московское государство его завезли во второй половине  16  века. А в 17 веке техника кружевоплетения развилась в русле национальных традиций декоративно – прикладного искусства.</w:t>
      </w:r>
    </w:p>
    <w:p>
      <w:pPr>
        <w:pStyle w:val="style24"/>
      </w:pPr>
      <w:r>
        <w:rPr/>
        <w:t>Русские мастерицы творчески перерабатывали мотивы, известные в кружеве европейских стран, выплетали самобытные узоры.</w:t>
      </w:r>
    </w:p>
    <w:p>
      <w:pPr>
        <w:pStyle w:val="style24"/>
      </w:pPr>
      <w:r>
        <w:rPr/>
        <w:t xml:space="preserve"> </w:t>
      </w:r>
      <w:r>
        <w:rPr/>
        <w:t>На Руси полюбили коклюшечное кружево. Ажурный узор образуется путем различных способов переплетения нитей с помощью небольших деревянных палочек – коклюшек, подвешенных на плотную подушку – валик.</w:t>
      </w:r>
    </w:p>
    <w:p>
      <w:pPr>
        <w:pStyle w:val="style24"/>
      </w:pPr>
      <w:r>
        <w:rPr/>
        <w:t xml:space="preserve"> </w:t>
      </w:r>
      <w:r>
        <w:rPr/>
        <w:t>Для образования узора пары коклюшек перекладываются в определенном порядке, обвивая булавки в соответствии с задуманным рисунком.</w:t>
      </w:r>
    </w:p>
    <w:p>
      <w:pPr>
        <w:pStyle w:val="style24"/>
      </w:pPr>
      <w:r>
        <w:rPr/>
        <w:t>Кружево не имеет тканой основы и завораживает своей  невесомостью, причудливой графикой орнамента, неожиданным переплетением фигурных мотивов и прозрачных разделок фона.</w:t>
      </w:r>
    </w:p>
    <w:p>
      <w:pPr>
        <w:pStyle w:val="style24"/>
      </w:pPr>
      <w:r>
        <w:rPr/>
        <w:t>Одним из традиционных центров кружевоплетения в России стала Вологодская губерния, в которой русские мастерицы создавали ажурные изделия из беленых и суровых льняных нитей.</w:t>
      </w:r>
    </w:p>
    <w:p>
      <w:pPr>
        <w:pStyle w:val="style24"/>
      </w:pPr>
      <w:r>
        <w:rPr/>
        <w:t>Кружево глубоко укоренилось в народном быту: кружевные изделия обязательно входили в состав девичьего приданого, свадебные простыни украшались белоснежными прошивами и  ажурными краями.   Кружевной узор стал неотъемлемой частью праздничных полотенец, скатертей, предметов одежды.</w:t>
      </w:r>
    </w:p>
    <w:p>
      <w:pPr>
        <w:pStyle w:val="style24"/>
      </w:pPr>
      <w:r>
        <w:rPr/>
        <w:t xml:space="preserve">          </w:t>
      </w:r>
      <w:r>
        <w:rPr/>
        <w:t>В Вологде плели в основном сцепное кружево. Главным элементом узора служит  узкая плотная лента полотняного переплетения – вилюшка. Сцепное кружево плетется по частям, которые в процессе работы соединяются крючком за петельки. Вилюшка часто украшается белой и цветной сканью Фактуру вологодского кружева дополняют шнурочки – плетешки, решетки в виде колечек, звезд и россыпи ромбов, снежинок, крестов – все это знаки  солнца, солярные знаки, с которыми мы уже познакомились, делая эскизы вышивки русского полотенца и расписывая филимоновскую игрушку в первом классе.</w:t>
      </w:r>
    </w:p>
    <w:p>
      <w:pPr>
        <w:pStyle w:val="style24"/>
      </w:pPr>
      <w:r>
        <w:rPr/>
        <w:t xml:space="preserve"> </w:t>
      </w:r>
      <w:r>
        <w:rPr/>
        <w:t>Характерные мотивы сцепного кружева – цветы, древо жизни, птицы и звери – то, что является основой композиции, плетутся плотно, их силуэты обыгрываются вилюшками и плетешками, смотрится контрастно на тюлевом или решетчатом фоне.</w:t>
      </w:r>
    </w:p>
    <w:p>
      <w:pPr>
        <w:pStyle w:val="style24"/>
      </w:pPr>
      <w:r>
        <w:rPr/>
        <w:t>Ребятам предлагается рассмотреть представленные в экспозиции кружевные изделия и фотоиллюстрации Вологодского кружева и сделать зарисовки схем ажурных «сеток»(3-4 варианта), используя таблицу наиболее распространенных схем решеток кружева.</w:t>
      </w:r>
    </w:p>
    <w:p>
      <w:pPr>
        <w:pStyle w:val="style24"/>
      </w:pPr>
      <w:r>
        <w:rPr/>
        <w:t>Для экономии времени рисунки делаются на тетрадном листе «в клетку», где решетку достаточно обвести и заполнить ее простыми элементами (звездочка, кружочек, трилистник и т.п.).</w:t>
      </w:r>
    </w:p>
    <w:p>
      <w:pPr>
        <w:pStyle w:val="style0"/>
        <w:ind w:firstLine="567" w:left="0" w:right="0"/>
        <w:jc w:val="both"/>
      </w:pPr>
      <w:r>
        <w:rPr/>
        <w:drawing>
          <wp:anchor allowOverlap="1" behindDoc="0" distB="0" distL="0" distR="0" distT="0" layoutInCell="1" locked="0" relativeHeight="7" simplePos="0">
            <wp:simplePos x="0" y="0"/>
            <wp:positionH relativeFrom="character">
              <wp:posOffset>1636395</wp:posOffset>
            </wp:positionH>
            <wp:positionV relativeFrom="line">
              <wp:posOffset>38100</wp:posOffset>
            </wp:positionV>
            <wp:extent cx="2667000" cy="3157220"/>
            <wp:effectExtent b="0" l="0" r="0" t="0"/>
            <wp:wrapTopAndBottom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firstLine="567" w:left="0" w:right="0"/>
        <w:jc w:val="both"/>
      </w:pPr>
      <w:r>
        <w:rPr/>
      </w:r>
    </w:p>
    <w:p>
      <w:pPr>
        <w:pStyle w:val="style24"/>
      </w:pPr>
      <w:r>
        <w:rPr>
          <w:b/>
          <w:i/>
        </w:rPr>
        <w:t>Второе задание</w:t>
      </w:r>
      <w:r>
        <w:rPr/>
        <w:t xml:space="preserve"> этого занятия будет более трудоемким – необходимо перерисовать – повторить  ритмический орнаментальный ряд мерного кружева белой гелевой ручкой на черном листе формата А-8.</w:t>
      </w:r>
    </w:p>
    <w:p>
      <w:pPr>
        <w:pStyle w:val="style24"/>
      </w:pPr>
      <w:r>
        <w:rPr/>
        <w:t>Для этого используем наглядное пособие, в котором на черном фоне представлено три отрезка, три варианта мерного кружева.</w:t>
      </w:r>
    </w:p>
    <w:p>
      <w:pPr>
        <w:pStyle w:val="style24"/>
      </w:pPr>
      <w:r>
        <w:rPr>
          <w:b/>
          <w:i/>
        </w:rPr>
        <w:t>Последнее задание этого занятия</w:t>
      </w:r>
      <w:r>
        <w:rPr/>
        <w:t xml:space="preserve"> – придумать орнамент для заполнения им одного из предметов натюрморта.</w:t>
      </w:r>
    </w:p>
    <w:p>
      <w:pPr>
        <w:pStyle w:val="style24"/>
      </w:pPr>
      <w:r>
        <w:rPr/>
        <w:drawing>
          <wp:anchor allowOverlap="1" behindDoc="0" distB="0" distL="0" distR="0" distT="0" layoutInCell="1" locked="0" relativeHeight="16" simplePos="0">
            <wp:simplePos x="0" y="0"/>
            <wp:positionH relativeFrom="column">
              <wp:posOffset>2860675</wp:posOffset>
            </wp:positionH>
            <wp:positionV relativeFrom="paragraph">
              <wp:posOffset>40640</wp:posOffset>
            </wp:positionV>
            <wp:extent cx="2857500" cy="2143125"/>
            <wp:effectExtent b="0" l="0" r="0" t="0"/>
            <wp:wrapTopAndBottom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5" simplePos="0">
            <wp:simplePos x="0" y="0"/>
            <wp:positionH relativeFrom="column">
              <wp:posOffset>-30480</wp:posOffset>
            </wp:positionH>
            <wp:positionV relativeFrom="paragraph">
              <wp:posOffset>0</wp:posOffset>
            </wp:positionV>
            <wp:extent cx="2857500" cy="2143125"/>
            <wp:effectExtent b="0" l="0" r="0" t="0"/>
            <wp:wrapTopAndBottom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4"/>
      </w:pPr>
      <w:r>
        <w:rPr/>
      </w:r>
    </w:p>
    <w:p>
      <w:pPr>
        <w:pStyle w:val="style0"/>
        <w:jc w:val="both"/>
      </w:pPr>
      <w:r>
        <w:rPr/>
        <w:t xml:space="preserve">               </w:t>
      </w:r>
    </w:p>
    <w:p>
      <w:pPr>
        <w:pStyle w:val="style0"/>
        <w:jc w:val="both"/>
      </w:pPr>
      <w:r>
        <w:rPr/>
      </w:r>
    </w:p>
    <w:p>
      <w:pPr>
        <w:pStyle w:val="style24"/>
      </w:pPr>
      <w:r>
        <w:rPr>
          <w:b/>
          <w:i/>
        </w:rPr>
        <w:t>Задание на дом</w:t>
      </w:r>
      <w:r>
        <w:rPr/>
        <w:t>: посмотреть орнаментальное разнообразие кружева в разных информационных источниках.</w:t>
      </w:r>
    </w:p>
    <w:p>
      <w:pPr>
        <w:pStyle w:val="style0"/>
        <w:ind w:firstLine="567" w:left="0" w:right="0"/>
        <w:jc w:val="both"/>
      </w:pPr>
      <w:r>
        <w:rPr/>
        <w:drawing>
          <wp:anchor allowOverlap="1" behindDoc="0" distB="0" distL="0" distR="0" distT="0" layoutInCell="1" locked="0" relativeHeight="18" simplePos="0">
            <wp:simplePos x="0" y="0"/>
            <wp:positionH relativeFrom="column">
              <wp:posOffset>3017520</wp:posOffset>
            </wp:positionH>
            <wp:positionV relativeFrom="paragraph">
              <wp:posOffset>47625</wp:posOffset>
            </wp:positionV>
            <wp:extent cx="2857500" cy="2143125"/>
            <wp:effectExtent b="0" l="0" r="0" t="0"/>
            <wp:wrapSquare wrapText="largest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7" simplePos="0">
            <wp:simplePos x="0" y="0"/>
            <wp:positionH relativeFrom="column">
              <wp:posOffset>17145</wp:posOffset>
            </wp:positionH>
            <wp:positionV relativeFrom="paragraph">
              <wp:posOffset>34290</wp:posOffset>
            </wp:positionV>
            <wp:extent cx="2857500" cy="2143125"/>
            <wp:effectExtent b="0" l="0" r="0" t="0"/>
            <wp:wrapTopAndBottom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  <w:t xml:space="preserve">                   </w:t>
      </w:r>
    </w:p>
    <w:p>
      <w:pPr>
        <w:pStyle w:val="style0"/>
        <w:jc w:val="both"/>
      </w:pPr>
      <w:r>
        <w:rPr/>
      </w:r>
    </w:p>
    <w:p>
      <w:pPr>
        <w:pStyle w:val="style24"/>
      </w:pPr>
      <w:r>
        <w:rPr>
          <w:u w:val="single"/>
        </w:rPr>
        <w:t>Занятие 5(2 часа).</w:t>
      </w:r>
      <w:r>
        <w:rPr/>
        <w:t xml:space="preserve"> Поиск декоративного решения композиции на тонированном листе. </w:t>
      </w:r>
    </w:p>
    <w:p>
      <w:pPr>
        <w:pStyle w:val="style24"/>
      </w:pPr>
      <w:r>
        <w:rPr/>
        <w:t>Натюрморт – групповой портрет предметов. Если он поставлен продуманно, то взаимосвязь предметов видна уже на начальной стадии изображения.</w:t>
      </w:r>
    </w:p>
    <w:p>
      <w:pPr>
        <w:pStyle w:val="style24"/>
      </w:pPr>
      <w:r>
        <w:rPr/>
        <w:t>В начале работы вспоминаем особенности нашего декоративного натюрморта:  плоскостность, развернутость к плоскости стола, к зрителю, силуэтное решение предметов, отказ от лишних деталей, увеличение каких – либо деталей в зависимости от понимания художником натуры. Используем  форэскизы предыдущих уроков. Наилучший результат увеличиваем на тонированном альбомном листе. Уточняем найденные выразительные соотношения размеров и форм, ритмически чередуем их схожие качества, как в орнаменте. Значение имеют даже паузы, просветы между предметами. Они тоже должны быть ритмически организованы.</w:t>
      </w:r>
    </w:p>
    <w:p>
      <w:pPr>
        <w:pStyle w:val="style24"/>
      </w:pPr>
      <w:r>
        <w:rPr/>
        <w:t xml:space="preserve"> </w:t>
      </w:r>
      <w:r>
        <w:rPr/>
        <w:t>Кистью средней толщины наносим контуры основных элементов будущей композиции и детализируем их. Далее ажурными узорами, имитирующими вологодское плетение, тонкой кистью заполняем фон эскиза. Композиционный центр желательно оставить самым темным, минимально тронутым белыми линиями. Светлые пятна второстепенных предметов надо организовать в определенном  ритме.</w:t>
      </w:r>
    </w:p>
    <w:p>
      <w:pPr>
        <w:pStyle w:val="style0"/>
        <w:ind w:firstLine="567" w:left="0" w:right="0"/>
        <w:jc w:val="both"/>
      </w:pPr>
      <w:r>
        <w:rPr/>
        <w:drawing>
          <wp:anchor allowOverlap="1" behindDoc="0" distB="0" distL="0" distR="0" distT="0" layoutInCell="1" locked="0" relativeHeight="20" simplePos="0">
            <wp:simplePos x="0" y="0"/>
            <wp:positionH relativeFrom="column">
              <wp:posOffset>3058160</wp:posOffset>
            </wp:positionH>
            <wp:positionV relativeFrom="paragraph">
              <wp:posOffset>90170</wp:posOffset>
            </wp:positionV>
            <wp:extent cx="2857500" cy="3810000"/>
            <wp:effectExtent b="0" l="0" r="0" t="0"/>
            <wp:wrapTopAndBottom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9" simplePos="0">
            <wp:simplePos x="0" y="0"/>
            <wp:positionH relativeFrom="column">
              <wp:posOffset>-16510</wp:posOffset>
            </wp:positionH>
            <wp:positionV relativeFrom="paragraph">
              <wp:posOffset>-1905</wp:posOffset>
            </wp:positionV>
            <wp:extent cx="2857500" cy="3810000"/>
            <wp:effectExtent b="0" l="0" r="0" t="0"/>
            <wp:wrapTopAndBottom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firstLine="567" w:left="0" w:right="0"/>
        <w:jc w:val="both"/>
      </w:pPr>
      <w:r>
        <w:rPr/>
        <w:t xml:space="preserve">                                </w:t>
      </w:r>
    </w:p>
    <w:p>
      <w:pPr>
        <w:pStyle w:val="style24"/>
      </w:pPr>
      <w:r>
        <w:rPr>
          <w:u w:val="single"/>
        </w:rPr>
        <w:t xml:space="preserve">Занятия 6,7,8 (6 учебных часов). </w:t>
      </w:r>
      <w:r>
        <w:rPr/>
        <w:t>Увеличение эскиза до формата А-3. Линейно – графическое решение композиции. Проработка деталей. Завершение работы. Просмотр.</w:t>
      </w:r>
    </w:p>
    <w:p>
      <w:pPr>
        <w:pStyle w:val="style24"/>
      </w:pPr>
      <w:r>
        <w:rPr/>
        <w:t>Подготовить  тонированный лист бумаги. Когда рисунок (с учетом исправленных ошибок и неточностей) перенесен на формат А -3 продолжаем работу белилами (гуашь, кисть). Сначала тонкой кистью обводим контуры предметов и декоративных элементов орнамента. Затем заполняем силуэты различной степенью светлоты, используя только белую линию разной толщины и точку различной величины.</w:t>
      </w:r>
    </w:p>
    <w:p>
      <w:pPr>
        <w:pStyle w:val="style24"/>
      </w:pPr>
      <w:r>
        <w:rPr/>
        <w:t>Разнообразное узорочье позволяет выявить силуэты предметов, превращая их в  ажурные декоративные пятна.</w:t>
      </w:r>
    </w:p>
    <w:p>
      <w:pPr>
        <w:pStyle w:val="style24"/>
      </w:pPr>
      <w:r>
        <w:rPr/>
        <w:t>Благодаря знакомству  с кружевным промыслом получаем в результате оригинальную, изысканную работу и опыт владения выразительными возможностями графики.</w:t>
      </w:r>
    </w:p>
    <w:p>
      <w:pPr>
        <w:pStyle w:val="style0"/>
        <w:ind w:firstLine="567" w:left="0" w:right="0"/>
        <w:jc w:val="both"/>
      </w:pPr>
      <w:r>
        <w:rPr>
          <w:b/>
          <w:u w:val="single"/>
        </w:rPr>
      </w:r>
    </w:p>
    <w:p>
      <w:pPr>
        <w:pStyle w:val="style0"/>
        <w:jc w:val="both"/>
      </w:pPr>
      <w:r>
        <w:rPr>
          <w:b/>
        </w:rPr>
        <w:t xml:space="preserve"> </w:t>
        <w:drawing>
          <wp:anchor allowOverlap="1" behindDoc="0" distB="0" distL="0" distR="0" distT="0" layoutInCell="1" locked="0" relativeHeight="9" simplePos="0">
            <wp:simplePos x="0" y="0"/>
            <wp:positionH relativeFrom="character">
              <wp:posOffset>2877185</wp:posOffset>
            </wp:positionH>
            <wp:positionV relativeFrom="line">
              <wp:posOffset>635</wp:posOffset>
            </wp:positionV>
            <wp:extent cx="3091180" cy="2252980"/>
            <wp:effectExtent b="0" l="0" r="0" t="0"/>
            <wp:wrapTopAndBottom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8" simplePos="0">
            <wp:simplePos x="0" y="0"/>
            <wp:positionH relativeFrom="character">
              <wp:posOffset>0</wp:posOffset>
            </wp:positionH>
            <wp:positionV relativeFrom="line">
              <wp:posOffset>635</wp:posOffset>
            </wp:positionV>
            <wp:extent cx="2877185" cy="2277110"/>
            <wp:effectExtent b="0" l="0" r="0" t="0"/>
            <wp:wrapTopAndBottom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</w:t>
      </w:r>
    </w:p>
    <w:p>
      <w:pPr>
        <w:pStyle w:val="style0"/>
        <w:jc w:val="both"/>
      </w:pPr>
      <w:r>
        <w:rPr>
          <w:b/>
          <w:u w:val="single"/>
        </w:rPr>
      </w:r>
    </w:p>
    <w:p>
      <w:pPr>
        <w:pStyle w:val="style25"/>
      </w:pPr>
      <w:r>
        <w:rPr/>
        <w:t>Список используемой литературы:</w:t>
      </w:r>
    </w:p>
    <w:p>
      <w:pPr>
        <w:pStyle w:val="style24"/>
        <w:numPr>
          <w:ilvl w:val="0"/>
          <w:numId w:val="1"/>
        </w:numPr>
      </w:pPr>
      <w:r>
        <w:rPr/>
        <w:t>Логвиненко Галина Михайловна Декоративная композиция: учебное пособие для студентов вузов, обучающихся по специальности 030800 «Изобразительное искусство» /Логвиненко , Галина Михайловна; Г.М. Логвиненко. – ВЛАДОС,2010.-144с.:[8] цв.ил.:ил.-(Учебное пособие для вузов)</w:t>
      </w:r>
    </w:p>
    <w:p>
      <w:pPr>
        <w:pStyle w:val="style24"/>
        <w:numPr>
          <w:ilvl w:val="0"/>
          <w:numId w:val="1"/>
        </w:numPr>
      </w:pPr>
      <w:r>
        <w:rPr/>
        <w:t>Молева Н.М. Выдающиеся русские художники – педагоги.- М.,1962.</w:t>
      </w:r>
    </w:p>
    <w:p>
      <w:pPr>
        <w:pStyle w:val="style24"/>
        <w:numPr>
          <w:ilvl w:val="0"/>
          <w:numId w:val="1"/>
        </w:numPr>
      </w:pPr>
      <w:r>
        <w:rPr/>
        <w:t>Пособие для художников. Материалы и техники. Художественно – педагогическое издательство, 2008 г.</w:t>
      </w:r>
    </w:p>
    <w:p>
      <w:pPr>
        <w:pStyle w:val="style24"/>
        <w:numPr>
          <w:ilvl w:val="0"/>
          <w:numId w:val="1"/>
        </w:numPr>
      </w:pPr>
      <w:r>
        <w:rPr/>
        <w:t>Три века русского натюрморта. Белый город, 2012г.</w:t>
      </w:r>
    </w:p>
    <w:p>
      <w:pPr>
        <w:pStyle w:val="style24"/>
        <w:numPr>
          <w:ilvl w:val="0"/>
          <w:numId w:val="1"/>
        </w:numPr>
      </w:pPr>
      <w:r>
        <w:rPr/>
        <w:t>. Аксенов К.Н. Рисунок – М.: Панорама, 1990. – 192с.</w:t>
      </w:r>
    </w:p>
    <w:p>
      <w:pPr>
        <w:pStyle w:val="style24"/>
        <w:numPr>
          <w:ilvl w:val="0"/>
          <w:numId w:val="1"/>
        </w:numPr>
      </w:pPr>
      <w:r>
        <w:rPr/>
        <w:t>Басин Е.Я. Психология художественного творчества – М.: Знание,1985 – 64 с.</w:t>
      </w:r>
    </w:p>
    <w:p>
      <w:pPr>
        <w:pStyle w:val="style24"/>
        <w:numPr>
          <w:ilvl w:val="0"/>
          <w:numId w:val="1"/>
        </w:numPr>
      </w:pPr>
      <w:r>
        <w:rPr/>
        <w:t>Артоболевский И.И. и др. Детская энциклопедия в 12т., Искусство – М.: Педагогика, 1977. – Т.12. – 576с.</w:t>
      </w:r>
    </w:p>
    <w:p>
      <w:pPr>
        <w:pStyle w:val="style24"/>
        <w:numPr>
          <w:ilvl w:val="0"/>
          <w:numId w:val="1"/>
        </w:numPr>
        <w:spacing w:after="60" w:before="60"/>
        <w:contextualSpacing w:val="false"/>
      </w:pPr>
      <w:r>
        <w:rPr/>
        <w:t>Выготский Л.С. Воображение и творчество в детском возрасте. – М.: Просвещение, 1990.- 204с.</w:t>
      </w:r>
    </w:p>
    <w:sectPr>
      <w:footerReference r:id="rId16" w:type="default"/>
      <w:type w:val="nextPage"/>
      <w:pgSz w:h="16838" w:w="11906"/>
      <w:pgMar w:bottom="1134" w:footer="708" w:gutter="0" w:header="0" w:left="1701" w:right="850" w:top="1134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Myriad Pro">
    <w:charset w:val="8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3"/>
      <w:ind w:hanging="0" w:left="0" w:right="360"/>
    </w:pPr>
    <w:r>
      <w:rPr/>
    </w:r>
  </w:p>
  <w:p>
    <w:pPr>
      <w:pStyle w:val="style23"/>
    </w:pPr>
    <w:r>
      <w:rPr>
        <w:rStyle w:val="style17"/>
      </w:rPr>
      <w:fldChar w:fldCharType="begin"/>
    </w:r>
    <w:r>
      <w:instrText> PAGE </w:instrText>
    </w:r>
    <w:r>
      <w:fldChar w:fldCharType="separate"/>
    </w:r>
    <w:r/>
    <w:r>
      <w:fldChar w:fldCharType="end"/>
    </w:r>
  </w:p>
</w:ftr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</w:pPr>
    <w:rPr>
      <w:rFonts w:ascii="Times New Roman" w:cs="Times New Roman" w:eastAsia="Times New Roman" w:hAnsi="Times New Roman"/>
      <w:color w:val="auto"/>
      <w:sz w:val="24"/>
      <w:szCs w:val="24"/>
      <w:lang w:bidi="ar-SA" w:eastAsia="zh-CN" w:val="ru-RU"/>
    </w:rPr>
  </w:style>
  <w:style w:styleId="style15" w:type="character">
    <w:name w:val="Absatz-Standardschriftart"/>
    <w:next w:val="style15"/>
    <w:rPr/>
  </w:style>
  <w:style w:styleId="style16" w:type="character">
    <w:name w:val="Основной шрифт абзаца"/>
    <w:next w:val="style16"/>
    <w:rPr/>
  </w:style>
  <w:style w:styleId="style17" w:type="character">
    <w:name w:val="Номер страницы"/>
    <w:basedOn w:val="style16"/>
    <w:next w:val="style17"/>
    <w:rPr/>
  </w:style>
  <w:style w:styleId="style18" w:type="paragraph">
    <w:name w:val="Заголовок"/>
    <w:basedOn w:val="style0"/>
    <w:next w:val="style19"/>
    <w:pPr>
      <w:keepNext/>
      <w:spacing w:after="120" w:before="240"/>
      <w:contextualSpacing w:val="false"/>
    </w:pPr>
    <w:rPr>
      <w:rFonts w:ascii="Myriad Pro" w:cs="Mangal" w:eastAsia="Microsoft YaHei" w:hAnsi="Myriad Pro"/>
      <w:sz w:val="28"/>
      <w:szCs w:val="28"/>
    </w:rPr>
  </w:style>
  <w:style w:styleId="style19" w:type="paragraph">
    <w:name w:val="Основной текст"/>
    <w:basedOn w:val="style0"/>
    <w:next w:val="style19"/>
    <w:pPr>
      <w:spacing w:after="120" w:before="0"/>
      <w:contextualSpacing w:val="false"/>
    </w:pPr>
    <w:rPr/>
  </w:style>
  <w:style w:styleId="style20" w:type="paragraph">
    <w:name w:val="Список"/>
    <w:basedOn w:val="style19"/>
    <w:next w:val="style20"/>
    <w:pPr/>
    <w:rPr>
      <w:rFonts w:ascii="Myriad Pro" w:cs="Mangal" w:hAnsi="Myriad Pro"/>
    </w:rPr>
  </w:style>
  <w:style w:styleId="style21" w:type="paragraph">
    <w:name w:val="Название"/>
    <w:basedOn w:val="style0"/>
    <w:next w:val="style21"/>
    <w:pPr>
      <w:suppressLineNumbers/>
      <w:spacing w:after="120" w:before="120"/>
      <w:contextualSpacing w:val="false"/>
    </w:pPr>
    <w:rPr>
      <w:rFonts w:ascii="Myriad Pro" w:cs="Mangal" w:hAnsi="Myriad Pro"/>
      <w:i/>
      <w:iCs/>
      <w:sz w:val="24"/>
      <w:szCs w:val="24"/>
    </w:rPr>
  </w:style>
  <w:style w:styleId="style22" w:type="paragraph">
    <w:name w:val="Указатель"/>
    <w:basedOn w:val="style0"/>
    <w:next w:val="style22"/>
    <w:pPr>
      <w:suppressLineNumbers/>
    </w:pPr>
    <w:rPr>
      <w:rFonts w:ascii="Myriad Pro" w:cs="Mangal" w:hAnsi="Myriad Pro"/>
    </w:rPr>
  </w:style>
  <w:style w:styleId="style23" w:type="paragraph">
    <w:name w:val="Нижний колонтитул"/>
    <w:basedOn w:val="style0"/>
    <w:next w:val="style23"/>
    <w:pPr>
      <w:tabs>
        <w:tab w:leader="none" w:pos="4677" w:val="center"/>
        <w:tab w:leader="none" w:pos="9355" w:val="right"/>
      </w:tabs>
    </w:pPr>
    <w:rPr/>
  </w:style>
  <w:style w:styleId="style24" w:type="paragraph">
    <w:name w:val="а_Текст"/>
    <w:basedOn w:val="style0"/>
    <w:next w:val="style24"/>
    <w:pPr>
      <w:spacing w:after="60" w:before="60"/>
      <w:ind w:firstLine="567" w:left="0" w:right="0"/>
      <w:contextualSpacing w:val="false"/>
    </w:pPr>
    <w:rPr>
      <w:sz w:val="22"/>
    </w:rPr>
  </w:style>
  <w:style w:styleId="style25" w:type="paragraph">
    <w:name w:val="а_2_Заголовок"/>
    <w:basedOn w:val="style0"/>
    <w:next w:val="style24"/>
    <w:pPr>
      <w:spacing w:after="0" w:before="120"/>
      <w:ind w:firstLine="567" w:left="0" w:right="0"/>
      <w:contextualSpacing w:val="false"/>
    </w:pPr>
    <w:rPr>
      <w:b/>
    </w:rPr>
  </w:style>
  <w:style w:styleId="style26" w:type="paragraph">
    <w:name w:val="а_Авторы"/>
    <w:basedOn w:val="style0"/>
    <w:next w:val="style0"/>
    <w:pPr>
      <w:spacing w:after="0" w:before="120"/>
      <w:contextualSpacing w:val="false"/>
      <w:jc w:val="right"/>
    </w:pPr>
    <w:rPr>
      <w:b/>
      <w:i/>
    </w:rPr>
  </w:style>
  <w:style w:styleId="style27" w:type="paragraph">
    <w:name w:val="а_Учреждение"/>
    <w:basedOn w:val="style0"/>
    <w:next w:val="style0"/>
    <w:pPr>
      <w:jc w:val="right"/>
    </w:pPr>
    <w:rPr>
      <w:i/>
      <w:sz w:val="22"/>
    </w:rPr>
  </w:style>
  <w:style w:styleId="style28" w:type="paragraph">
    <w:name w:val="а_Заголовок"/>
    <w:basedOn w:val="style0"/>
    <w:next w:val="style0"/>
    <w:pPr>
      <w:spacing w:after="0" w:before="120"/>
      <w:contextualSpacing w:val="false"/>
      <w:jc w:val="center"/>
    </w:pPr>
    <w:rPr>
      <w:b/>
      <w:sz w:val="28"/>
    </w:rPr>
  </w:style>
  <w:style w:styleId="style29" w:type="paragraph">
    <w:name w:val="Содержимое врезки"/>
    <w:basedOn w:val="style19"/>
    <w:next w:val="style29"/>
    <w:pPr/>
    <w:rPr/>
  </w:style>
  <w:style w:styleId="style30" w:type="paragraph">
    <w:name w:val="Верхний колонтитул"/>
    <w:basedOn w:val="style0"/>
    <w:next w:val="style30"/>
    <w:pPr>
      <w:suppressLineNumbers/>
      <w:tabs>
        <w:tab w:leader="none" w:pos="4819" w:val="center"/>
        <w:tab w:leader="none" w:pos="9638" w:val="right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2014-05-15T13:00:00.00Z</dcterms:created>
  <dc:creator>Adminisrator</dc:creator>
  <cp:lastModifiedBy>4</cp:lastModifiedBy>
  <dcterms:modified xsi:type="dcterms:W3CDTF">2014-08-25T15:41:00.00Z</dcterms:modified>
  <cp:revision>6</cp:revision>
  <dc:title>Главный результат обучения в ДХШ</dc:title>
</cp:coreProperties>
</file>