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9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06"/>
        <w:spacing w:after="120" w:before="480"/>
        <w:contextualSpacing w:val="false"/>
      </w:pPr>
      <w:r>
        <w:rPr/>
        <w:t xml:space="preserve">Шпиро Светлана Ивановна </w:t>
      </w:r>
    </w:p>
    <w:p>
      <w:pPr>
        <w:pStyle w:val="style107"/>
      </w:pPr>
      <w:r>
        <w:rPr/>
        <w:t>МБОУДОД «Детская художественная школа» г. Североморск</w:t>
      </w:r>
    </w:p>
    <w:p>
      <w:pPr>
        <w:pStyle w:val="style108"/>
      </w:pPr>
      <w:r>
        <w:rPr/>
        <w:t>Технология коллективной творческой деятельности на уроках композиции и скульптуры в детской художественной школе</w:t>
      </w:r>
    </w:p>
    <w:p>
      <w:pPr>
        <w:pStyle w:val="style109"/>
      </w:pPr>
      <w:r>
        <w:rPr>
          <w:shd w:fill="FFFFFF" w:val="clear"/>
        </w:rPr>
        <w:t>Современная</w:t>
      </w:r>
      <w:r>
        <w:rPr>
          <w:rStyle w:val="style88"/>
          <w:color w:val="222222"/>
          <w:shd w:fill="FFFFFF" w:val="clear"/>
        </w:rPr>
        <w:t xml:space="preserve"> </w:t>
      </w:r>
      <w:r>
        <w:rPr>
          <w:rStyle w:val="style89"/>
          <w:bCs/>
          <w:i w:val="false"/>
          <w:iCs w:val="false"/>
          <w:color w:val="000000"/>
          <w:shd w:fill="FFFFFF" w:val="clear"/>
        </w:rPr>
        <w:t>школа должна</w:t>
      </w:r>
      <w:r>
        <w:rPr>
          <w:rStyle w:val="style88"/>
          <w:color w:val="222222"/>
          <w:shd w:fill="FFFFFF" w:val="clear"/>
        </w:rPr>
        <w:t xml:space="preserve"> </w:t>
      </w:r>
      <w:r>
        <w:rPr>
          <w:shd w:fill="FFFFFF" w:val="clear"/>
        </w:rPr>
        <w:t>готовить своих</w:t>
      </w:r>
      <w:r>
        <w:rPr>
          <w:rStyle w:val="style88"/>
          <w:color w:val="222222"/>
          <w:shd w:fill="FFFFFF" w:val="clear"/>
        </w:rPr>
        <w:t xml:space="preserve"> </w:t>
      </w:r>
      <w:r>
        <w:rPr>
          <w:rStyle w:val="style89"/>
          <w:bCs/>
          <w:i w:val="false"/>
          <w:iCs w:val="false"/>
          <w:color w:val="000000"/>
          <w:shd w:fill="FFFFFF" w:val="clear"/>
        </w:rPr>
        <w:t>учеников</w:t>
      </w:r>
      <w:r>
        <w:rPr>
          <w:rStyle w:val="style88"/>
          <w:color w:val="222222"/>
          <w:shd w:fill="FFFFFF" w:val="clear"/>
        </w:rPr>
        <w:t xml:space="preserve"> </w:t>
      </w:r>
      <w:r>
        <w:rPr>
          <w:shd w:fill="FFFFFF" w:val="clear"/>
        </w:rPr>
        <w:t>к жизни в новом мире</w:t>
      </w:r>
      <w:r>
        <w:rPr>
          <w:color w:val="262626"/>
        </w:rPr>
        <w:t xml:space="preserve">, помочь им стать социально успешными. Для успешности человеку необходимы несколько условий. Во – первых быть творческой, оригинально мыслящей личностью, так как в современном мире креативность уже не привилегия избранных, а повседневная необходимость каждого, важнейший принцип выживания в социуме. Вторым условием успешности считается умение работать в команде, </w:t>
      </w:r>
      <w:r>
        <w:rPr/>
        <w:t xml:space="preserve">способность эффективного взаимодействия с окружающими людьми, умение ориентироваться в социальных ситуациях, правильно определять личностные особенности и эмоциональные состояния других людей, выбирать адекватные способы общения с ними. Коллективная деятельность воспитывает в человеке, способность регулировать собственные желания, контролировать свои эмоциональные реакции и понимать эмоциональные состояния других людей. На уроках с использованием коллективной деятельности ребёнок сталкивается со всеми этими проблемами: общение, разрешение конфликтов, уступки, советы, критика, контроль над своими эмоциями. Проще говоря, коллективная деятельность учит общению, эффективному взаимодействию со сверстниками. В наше время </w:t>
      </w:r>
      <w:r>
        <w:rPr>
          <w:color w:val="262626"/>
        </w:rPr>
        <w:t>большие успехи в творчестве редко достигаются кем-то индивидуально. Для мощных социальных, научных, технических, художественных прорывов требуются одновременные творческие усилия многих людей.</w:t>
      </w:r>
      <w:r>
        <w:rPr>
          <w:color w:val="000000"/>
        </w:rPr>
        <w:t xml:space="preserve"> Способствовать воспитанию личности, обладающей этими важными для современного человека качествами – </w:t>
      </w:r>
      <w:r>
        <w:rPr>
          <w:b/>
          <w:color w:val="000000"/>
        </w:rPr>
        <w:t xml:space="preserve">креативностью и умению работать в коллективе - </w:t>
      </w:r>
      <w:r>
        <w:rPr>
          <w:color w:val="000000"/>
        </w:rPr>
        <w:t>одна из задач преподавателя изобразительного искусства.</w:t>
      </w:r>
    </w:p>
    <w:p>
      <w:pPr>
        <w:pStyle w:val="style109"/>
      </w:pPr>
      <w:r>
        <w:rPr>
          <w:color w:val="262626"/>
        </w:rPr>
        <w:t>Известно, что многие виды искусства целиком выстроены на основе коллективного творчества. Театр, кино, хоровое пение и оркестровая музыка подразумевают коллективное взаимодействие многих людей. Есть так же области искусства, где коллективное творчество рассматривается как редкое, почти аномальное явление. К таковым можно отнести литературу и изобразительное искусство. Соавторство здесь явление довольно редкое, но продуктивное, например, легендарные Илья Ильф и Евгений Петров, Аркадий и Борис Стругацкие – это не просто соратники, их можно назвать «созвучниками», а их литературные произведения являются уникальным творческим продуктом. В изобразительном искусстве ярким примером творческого союза может служить коллектив советских художников – графиков «Кукрыниксы» - Михаил Куприянов, Парфирий Крылов, Николай Соколов. Среди представителей современного искусства возникают интересные творческие союзы, например, известное сообщество современных художников - «Митьки». Что же заставляет художников отказываться от индивидуального авторства, что такого замечательного они находят в коллективном творчестве? Существует много точек зрений на этот счет, одна из них что соавторство – естественное продолжение дружбы. Многочисленные научные исследования показали, что потребность в дружеских отношениях является не только одной из центральных, но и наиважнейшей, среди прочих подростковых ценностей.</w:t>
      </w:r>
    </w:p>
    <w:p>
      <w:pPr>
        <w:pStyle w:val="style109"/>
      </w:pPr>
      <w:r>
        <w:rPr>
          <w:color w:val="262626"/>
        </w:rPr>
        <w:t xml:space="preserve"> </w:t>
      </w:r>
      <w:r>
        <w:rPr>
          <w:color w:val="262626"/>
        </w:rPr>
        <w:t>Коллективная творческая деятельность интереснейший, захватывающий процесс требующий от педагога изобразительного искусства комплекса личностных и профессиональных качеств. Преподаватель, подобно театральному режиссёру, создающему концепцию спектакля, проектирует развитие детского коллектива как творческого «ансамбля», в котором обеспечивается индивидуальное самовыражение каждого ребёнка. Одновременно педагог является участником коллективного творческого процесса.</w:t>
      </w:r>
    </w:p>
    <w:p>
      <w:pPr>
        <w:pStyle w:val="style109"/>
      </w:pPr>
      <w:r>
        <w:rPr>
          <w:color w:val="262626"/>
        </w:rPr>
        <w:t>В методике преподавания изобразительного искусства, по одной из классификаций рассмотрены несколько форм коллективной деятельности:</w:t>
      </w:r>
    </w:p>
    <w:p>
      <w:pPr>
        <w:pStyle w:val="style109"/>
      </w:pPr>
      <w:r>
        <w:rPr>
          <w:color w:val="262626"/>
        </w:rPr>
        <w:t xml:space="preserve">1. Фронтальная форма, или индивидуально-коллективная; </w:t>
      </w:r>
    </w:p>
    <w:p>
      <w:pPr>
        <w:pStyle w:val="style109"/>
      </w:pPr>
      <w:r>
        <w:rPr>
          <w:color w:val="262626"/>
        </w:rPr>
        <w:t>2. Комплексная форма;</w:t>
      </w:r>
    </w:p>
    <w:p>
      <w:pPr>
        <w:pStyle w:val="style109"/>
      </w:pPr>
      <w:r>
        <w:rPr>
          <w:color w:val="262626"/>
        </w:rPr>
        <w:t>3. Коллективно-производственная или совместно – последовательная;</w:t>
      </w:r>
    </w:p>
    <w:p>
      <w:pPr>
        <w:pStyle w:val="style109"/>
      </w:pPr>
      <w:r>
        <w:rPr/>
        <w:t>Я работаю преподавателем в Детской художественной школе города Североморска более 20 лет. Являюсь педагогом общехудожественных дисциплин, в том числе скульптуры и композиции. Считаю коллективную творческую деятельность важнейшей частью обучения в художественной школе. Приведу примеры такого вида деятельности из своей педагогической практики.</w:t>
      </w:r>
    </w:p>
    <w:p>
      <w:pPr>
        <w:pStyle w:val="style109"/>
      </w:pPr>
      <w:r>
        <w:rPr/>
        <w:t>1</w:t>
      </w:r>
      <w:r>
        <w:rPr>
          <w:b/>
        </w:rPr>
        <w:t>. Фронтальная форма,</w:t>
      </w:r>
      <w:r>
        <w:rPr/>
        <w:t xml:space="preserve"> или индивидуально-коллективная - это такой вид деятельности при которой коллективная работа представляет собой соединение отдельных индивидуальных работ учащихся, созданных с учётом общих задач. При такой форме работы лишь в заключение деятельность учащихся напоминает коллективную. </w:t>
      </w:r>
    </w:p>
    <w:p>
      <w:pPr>
        <w:pStyle w:val="style109"/>
      </w:pPr>
      <w:r>
        <w:rPr/>
        <w:t xml:space="preserve">Пример фронтальной формой коллективной деятельности - коллективная работа учащихся 3 класса по композиции «Календарь». </w:t>
      </w:r>
    </w:p>
    <w:p>
      <w:pPr>
        <w:pStyle w:val="style109"/>
      </w:pPr>
      <w:r>
        <w:rPr/>
        <w:tab/>
        <w:t>Каждый ученик выбрал себе один из 12 месяцев календаря, сделал эскизы, продумал цветовое решение, соответствующее времени года и месяцу. Далее работа велась в определенном стиле, на заданном формате, в единой технике, в одном изобразительном материале. Следующий этап работы - соединение частей коллективной работы. Рисунки учеников были переведены в цифровой формат, создан макет, напечатаны мини- календари. Так же была создана электронная версия нашего календаря. Приложение № 1.</w:t>
      </w:r>
    </w:p>
    <w:p>
      <w:pPr>
        <w:pStyle w:val="style109"/>
      </w:pPr>
      <w:r>
        <w:rPr/>
        <w:tab/>
        <w:t xml:space="preserve">Еще один </w:t>
      </w:r>
      <w:r>
        <w:rPr>
          <w:b/>
        </w:rPr>
        <w:t>пример</w:t>
      </w:r>
      <w:r>
        <w:rPr/>
        <w:t xml:space="preserve"> такого вида деятельности – коллективная работа учеников 4 класса </w:t>
      </w:r>
      <w:r>
        <w:rPr>
          <w:b/>
        </w:rPr>
        <w:t>«Старославянская азбука».</w:t>
      </w:r>
      <w:r>
        <w:rPr/>
        <w:t xml:space="preserve"> После изучения темы, каждый ученик в соответствии с общей идеей работы выбрал себе одну букву и персонаж славянской мифологии, который начинается на эту букву. (Алконост, Бука, Ветровой, Греза, Домовой и т.д.) В соответствии с общим замыслом были созданы эскизы композиции, найден оригинальный образ персонажа. На основном, строго заданном формате, имеющим рамку определенного размера, тушью и пером ученики изобразили фрагменты общей композиции - страницы «Азбуки» Особенностью этой работы явилось то, что над ее составляющими трудились ученики трех разных групп, которые никогда не работали в одном коллективе. для выработки общего стиля необходимо было обсуждать эскизы и рисунки учеников разных групп. Далее все рисунки были оформлены в одном стиле и объединены в общую композицию. Выпущена книга и создана электронная версия «Азбуки».</w:t>
      </w:r>
    </w:p>
    <w:p>
      <w:pPr>
        <w:pStyle w:val="style109"/>
      </w:pPr>
      <w:r>
        <w:rPr>
          <w:b/>
        </w:rPr>
        <w:t>Приложение № 2.</w:t>
      </w:r>
    </w:p>
    <w:p>
      <w:pPr>
        <w:pStyle w:val="style109"/>
      </w:pPr>
      <w:r>
        <w:rPr>
          <w:b/>
        </w:rPr>
        <w:t>2. Комплексная форма</w:t>
      </w:r>
      <w:r>
        <w:rPr/>
        <w:t xml:space="preserve"> коллективной деятельности предполагает выполнение коллективной работы по одной плоскости, когда каждый учащийся делает свою часть задания, имея представления об общем результате и согласовывая свою деятельность с тем, что делают другие. </w:t>
      </w:r>
    </w:p>
    <w:p>
      <w:pPr>
        <w:pStyle w:val="style109"/>
      </w:pPr>
      <w:r>
        <w:rPr/>
        <w:tab/>
      </w:r>
      <w:r>
        <w:rPr>
          <w:b/>
        </w:rPr>
        <w:t>Пример</w:t>
      </w:r>
      <w:r>
        <w:rPr/>
        <w:t xml:space="preserve"> такой работы – декоративное панно </w:t>
      </w:r>
      <w:r>
        <w:rPr>
          <w:b/>
        </w:rPr>
        <w:t>«Богатыри»,</w:t>
      </w:r>
      <w:r>
        <w:rPr/>
        <w:t xml:space="preserve"> выполненное учащимися 3 класса на уроке скульптура. По общему замыслу были созданы эскизы к работе, где ребята проиллюстрировали различные эпизоды из жизни, и славные подвиги русских богатырей. Далее коллективно определили соразмерность деталей общей композиции. По точно выверенным эскизам были созданы прорезные рельефы. После обжига глины, совместно выбрали способ сборки и крепления на фоне, цветовое решение. Рельефы были объединены в общую композицию. В результате коллективной деятельности было создано панно, получившее Гран-при в городском конкурсе детского творчества. </w:t>
      </w:r>
    </w:p>
    <w:p>
      <w:pPr>
        <w:pStyle w:val="style110"/>
      </w:pPr>
      <w:r>
        <w:rPr/>
        <w:t>Приложение № 3.</w:t>
      </w:r>
    </w:p>
    <w:p>
      <w:pPr>
        <w:pStyle w:val="style109"/>
      </w:pPr>
      <w:r>
        <w:rPr/>
        <w:tab/>
        <w:t xml:space="preserve">Так же комплексная форма коллективной деятельности применялась для выполнения коллективной работа 4 класса </w:t>
      </w:r>
      <w:r>
        <w:rPr>
          <w:b/>
        </w:rPr>
        <w:t>«Городские часы».</w:t>
      </w:r>
      <w:r>
        <w:rPr/>
        <w:t xml:space="preserve"> Сложность работы состояла в необходимости, точно выверить фрагменты городского пейзажа, учитывая усадку керамического рельефа после сушки. А так же просчитать соразмерность зданий и памятников, украшающих наш город. После точных расчетов получилось 8 одинаковых фрагментов сложной формы. Ученики создали эскизы, с видами нашего города, обсудили и выработали единый стиль и способы декорирования, чтобы композиция смотрелась цельно (оттиски имитирующие крыши домов, способы лепки деревьев и т.д.) В процессе создания рельефов шло активное обсуждение процесса работы, сильные ученики помогали и советовали более слабым. Благодаря такой взаимопомощи работа получилась собранной и цельной. </w:t>
      </w:r>
    </w:p>
    <w:p>
      <w:pPr>
        <w:pStyle w:val="style110"/>
      </w:pPr>
      <w:r>
        <w:rPr/>
        <w:t>Приложение № 4</w:t>
      </w:r>
    </w:p>
    <w:p>
      <w:pPr>
        <w:pStyle w:val="style109"/>
      </w:pPr>
      <w:r>
        <w:rPr>
          <w:b/>
        </w:rPr>
        <w:t xml:space="preserve">3. Коллективно-производственная или совместно – последовательная деятельность работы, </w:t>
      </w:r>
      <w:r>
        <w:rPr/>
        <w:t xml:space="preserve">такая форма при которой деятельность детей строится по принципу конвейера, когда каждый делает только одну определённую операцию в процессе создания художественного произведения. Пример такой работы – упражнения по композиции, развивающие воображение. Ученики с помощью стекла и краски, в технике монотипия создавали абстрактные пятна на листе бумаги, потом менялись изображениями и дорисовывали пятна по ассоциациям. Такая работа приносит много удовольствия участникам коллектива. </w:t>
      </w:r>
    </w:p>
    <w:p>
      <w:pPr>
        <w:pStyle w:val="style110"/>
      </w:pPr>
      <w:r>
        <w:rPr/>
        <w:t>Приложение № 5.</w:t>
      </w:r>
    </w:p>
    <w:p>
      <w:pPr>
        <w:pStyle w:val="style109"/>
      </w:pPr>
      <w:r>
        <w:rPr/>
        <w:t xml:space="preserve">Таким образом, для успешного создания творческого продукта, необходима определенная последовательность: </w:t>
      </w:r>
    </w:p>
    <w:p>
      <w:pPr>
        <w:pStyle w:val="style109"/>
      </w:pPr>
      <w:r>
        <w:rPr>
          <w:b/>
        </w:rPr>
        <w:t>1. Подготовительный этап</w:t>
      </w:r>
      <w:r>
        <w:rPr/>
        <w:t>, который позволит детям углубить собственные знания по теме будущей работы, сформировать у них яркие образы, порождающие желание воплощать их в собственной изобразительной деятельности. То есть замысел коллективной деятельности, поиск путей решения общей задачи, распределение ролей, создание эскизов.</w:t>
      </w:r>
    </w:p>
    <w:p>
      <w:pPr>
        <w:pStyle w:val="style109"/>
      </w:pPr>
      <w:r>
        <w:rPr>
          <w:b/>
        </w:rPr>
        <w:t>2. Основной этап —</w:t>
      </w:r>
      <w:r>
        <w:rPr/>
        <w:t xml:space="preserve">практическая деятельность, осуществление коллективного замысла. Его цель — не только воплотить в работе образы окружающего мира, но и создать в ходе коллективной деятельности условия для творческого взаимодействия учащихся, содействующие эстетическому и художественному развитию детей. </w:t>
      </w:r>
    </w:p>
    <w:p>
      <w:pPr>
        <w:pStyle w:val="style109"/>
      </w:pPr>
      <w:r>
        <w:rPr>
          <w:b/>
        </w:rPr>
        <w:t>3. Заключительный этап</w:t>
      </w:r>
      <w:r>
        <w:rPr/>
        <w:t xml:space="preserve"> - это оценка общего результата, это период взаимодействия детей с уже завершенной работой. Однако в воспитательном отношении он не менее значим, чем предыдущие этапы. Он стимулирует осознание своих возможностей, рождение новых творческих замыслов, переживание успеха и радости общих достижений.</w:t>
      </w:r>
    </w:p>
    <w:p>
      <w:pPr>
        <w:pStyle w:val="style109"/>
      </w:pPr>
      <w:r>
        <w:rPr/>
        <w:t>Коллективная творческая деятельность - один из самых эффективных видов организации учебного процесса. Психологи выяснили, что совместная деятельность, в том числе и учебная, в большой мере способствует повышению познавательной активности за счёт 2 составляющих. Во-первых – это соперничество. Именно в коллективе рождается желание выделиться, показать свои способности. Это двигает процесс вперёд. Во-вторых – это возм</w:t>
      </w:r>
      <w:r>
        <w:rPr>
          <w:color w:val="000000"/>
        </w:rPr>
        <w:t>ожность посоветоваться. Рождается чувство уверенности, когда есть поддержка товарищей. В процессе коллективной деятельности развивается творческое мышление, инициативность, расширяется кругозор, но в то же время решаются конкретные практические задачи: развитие умений и навыков, развивается критическое мышление, анализ и логика. Но главное – это радость созидания, радость успеха, радость признания. Разделенная с другими она многократно усиливается. В этом смысле слово «разделенная» правильно было бы заменить на слово «умноженная». Радость одного становиться радостью всего творческого коллектива.</w:t>
      </w:r>
    </w:p>
    <w:p>
      <w:pPr>
        <w:pStyle w:val="style110"/>
      </w:pPr>
      <w:r>
        <w:rPr/>
        <w:t xml:space="preserve"> </w:t>
      </w:r>
      <w:r>
        <w:rPr/>
        <w:t>Литература.</w:t>
      </w:r>
    </w:p>
    <w:p>
      <w:pPr>
        <w:pStyle w:val="style109"/>
      </w:pPr>
      <w:r>
        <w:rPr/>
        <w:t>1. Богоявленская Д. Б. Психология творческих способностей. – М. – 2001.</w:t>
      </w:r>
    </w:p>
    <w:p>
      <w:pPr>
        <w:pStyle w:val="style109"/>
      </w:pPr>
      <w:r>
        <w:rPr/>
        <w:t>2. Комарова Т. С. Коллективное творчество детей. – М.: 1998.</w:t>
      </w:r>
    </w:p>
    <w:p>
      <w:pPr>
        <w:pStyle w:val="style109"/>
      </w:pPr>
      <w:r>
        <w:rPr/>
        <w:t>3. Мудрик А. В. Общение в процессе воспитания – М. – 2001.</w:t>
      </w:r>
    </w:p>
    <w:p>
      <w:pPr>
        <w:pStyle w:val="style109"/>
      </w:pPr>
      <w:r>
        <w:rPr/>
        <w:t>4. Пере – Клермон А. Н. Роль социальных взаимодействий в развитии интеллекта детей. – М.: 1991.</w:t>
      </w:r>
    </w:p>
    <w:p>
      <w:pPr>
        <w:pStyle w:val="style109"/>
      </w:pPr>
      <w:r>
        <w:rPr/>
        <w:t>11. Фопель К. Как научить детей сотрудничать. Часть 4. – М.: 1999.</w:t>
      </w:r>
    </w:p>
    <w:p>
      <w:pPr>
        <w:pStyle w:val="style109"/>
      </w:pPr>
      <w:r>
        <w:rPr>
          <w:color w:val="262626"/>
        </w:rPr>
        <w:t>14. А. Лилов Природа художественного творчества – М.: 1981.</w:t>
      </w:r>
    </w:p>
    <w:p>
      <w:pPr>
        <w:pStyle w:val="style109"/>
      </w:pPr>
      <w:r>
        <w:rPr>
          <w:color w:val="262626"/>
        </w:rPr>
        <w:t>15. Золотников В. Г. Процесс воображения в художественном творчестве. – М.:1996</w:t>
      </w:r>
    </w:p>
    <w:p>
      <w:pPr>
        <w:pStyle w:val="style109"/>
      </w:pPr>
      <w:r>
        <w:rPr>
          <w:color w:val="262626"/>
        </w:rPr>
        <w:t>16. Родари Д. Грамматика фантазии. – М.: 1978</w:t>
      </w:r>
    </w:p>
    <w:p>
      <w:pPr>
        <w:pStyle w:val="style109"/>
      </w:pPr>
      <w:r>
        <w:rPr>
          <w:color w:val="262626"/>
        </w:rPr>
        <w:t>1718. Кириенко В. И. Психология способностей к изобразительной деятельности. – М.: 1959</w:t>
      </w:r>
    </w:p>
    <w:p>
      <w:pPr>
        <w:pStyle w:val="style109"/>
      </w:pPr>
      <w:r>
        <w:rPr>
          <w:color w:val="262626"/>
        </w:rPr>
        <w:t>19. Комарова Т. С. Дети в мире творчества. – М.:1995</w:t>
      </w:r>
    </w:p>
    <w:p>
      <w:pPr>
        <w:pStyle w:val="style109"/>
        <w:spacing w:after="60" w:before="60"/>
        <w:ind w:firstLine="567" w:left="0" w:right="0"/>
        <w:contextualSpacing w:val="false"/>
      </w:pPr>
      <w:r>
        <w:rPr>
          <w:color w:val="262626"/>
        </w:rPr>
        <w:t>20. Комарова Т. С., Савенков А. И. Коллективное творчество детей. – М.:2000</w:t>
      </w:r>
      <w:bookmarkStart w:id="0" w:name="_PictureBullets"/>
      <w:bookmarkEnd w:id="0"/>
      <w:r>
        <w:rPr>
          <w:vanish/>
          <w:sz w:val="20"/>
          <w:szCs w:val="20"/>
        </w:rPr>
        <w:drawing>
          <wp:inline distB="0" distL="0" distR="0" distT="0">
            <wp:extent cx="123825" cy="12382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type w:val="nextPage"/>
      <w:pgSz w:h="16838" w:w="11906"/>
      <w:pgMar w:bottom="1134" w:footer="0" w:gutter="0" w:header="709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01"/>
      <w:ind w:hanging="0" w:left="0" w:right="360"/>
    </w:pPr>
    <w:r>
      <w:rPr/>
    </w:r>
  </w:p>
  <w:p>
    <w:pPr>
      <w:pStyle w:val="style101"/>
    </w:pPr>
    <w:r>
      <w:rPr>
        <w:rStyle w:val="style86"/>
      </w:rPr>
      <w:fldChar w:fldCharType="begin"/>
    </w:r>
    <w:r>
      <w:instrText> PAGE </w:instrText>
    </w:r>
    <w:r>
      <w:fldChar w:fldCharType="separate"/>
    </w:r>
    <w:r/>
    <w:r>
      <w:fldChar w:fldCharType="end"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3z0"/>
    <w:next w:val="style15"/>
    <w:rPr>
      <w:rFonts w:ascii="Times New Roman CYR" w:cs="Times New Roman CYR" w:hAnsi="Times New Roman CYR"/>
    </w:rPr>
  </w:style>
  <w:style w:styleId="style16" w:type="character">
    <w:name w:val="WW8Num5z0"/>
    <w:next w:val="style16"/>
    <w:rPr>
      <w:rFonts w:ascii="Times New Roman CYR" w:cs="Times New Roman CYR" w:hAnsi="Times New Roman CYR"/>
    </w:rPr>
  </w:style>
  <w:style w:styleId="style17" w:type="character">
    <w:name w:val="WW8Num6z0"/>
    <w:next w:val="style17"/>
    <w:rPr>
      <w:rFonts w:ascii="Symbol" w:cs="Symbol" w:hAnsi="Symbol"/>
      <w:color w:val="000000"/>
    </w:rPr>
  </w:style>
  <w:style w:styleId="style18" w:type="character">
    <w:name w:val="WW8Num6z1"/>
    <w:next w:val="style18"/>
    <w:rPr>
      <w:rFonts w:ascii="Courier New" w:cs="Courier New" w:hAnsi="Courier New"/>
    </w:rPr>
  </w:style>
  <w:style w:styleId="style19" w:type="character">
    <w:name w:val="WW8Num6z2"/>
    <w:next w:val="style19"/>
    <w:rPr>
      <w:rFonts w:ascii="Wingdings" w:cs="Wingdings" w:hAnsi="Wingdings"/>
    </w:rPr>
  </w:style>
  <w:style w:styleId="style20" w:type="character">
    <w:name w:val="WW8Num6z3"/>
    <w:next w:val="style20"/>
    <w:rPr>
      <w:rFonts w:ascii="Symbol" w:cs="Symbol" w:hAnsi="Symbol"/>
    </w:rPr>
  </w:style>
  <w:style w:styleId="style21" w:type="character">
    <w:name w:val="WW8Num7z0"/>
    <w:next w:val="style21"/>
    <w:rPr>
      <w:rFonts w:ascii="Symbol" w:cs="Symbol" w:hAnsi="Symbol"/>
    </w:rPr>
  </w:style>
  <w:style w:styleId="style22" w:type="character">
    <w:name w:val="WW8Num7z1"/>
    <w:next w:val="style22"/>
    <w:rPr>
      <w:rFonts w:ascii="Courier New" w:cs="Courier New" w:hAnsi="Courier New"/>
    </w:rPr>
  </w:style>
  <w:style w:styleId="style23" w:type="character">
    <w:name w:val="WW8Num7z2"/>
    <w:next w:val="style23"/>
    <w:rPr>
      <w:rFonts w:ascii="Wingdings" w:cs="Wingdings" w:hAnsi="Wingdings"/>
    </w:rPr>
  </w:style>
  <w:style w:styleId="style24" w:type="character">
    <w:name w:val="WW8Num12z0"/>
    <w:next w:val="style24"/>
    <w:rPr>
      <w:rFonts w:ascii="Symbol" w:cs="Symbol" w:hAnsi="Symbol"/>
    </w:rPr>
  </w:style>
  <w:style w:styleId="style25" w:type="character">
    <w:name w:val="WW8Num12z1"/>
    <w:next w:val="style25"/>
    <w:rPr>
      <w:rFonts w:ascii="Courier New" w:cs="Courier New" w:hAnsi="Courier New"/>
    </w:rPr>
  </w:style>
  <w:style w:styleId="style26" w:type="character">
    <w:name w:val="WW8Num12z2"/>
    <w:next w:val="style26"/>
    <w:rPr>
      <w:rFonts w:ascii="Wingdings" w:cs="Wingdings" w:hAnsi="Wingdings"/>
    </w:rPr>
  </w:style>
  <w:style w:styleId="style27" w:type="character">
    <w:name w:val="WW8Num14z0"/>
    <w:next w:val="style27"/>
    <w:rPr>
      <w:rFonts w:ascii="Symbol" w:cs="Symbol" w:hAnsi="Symbol"/>
    </w:rPr>
  </w:style>
  <w:style w:styleId="style28" w:type="character">
    <w:name w:val="WW8Num14z1"/>
    <w:next w:val="style28"/>
    <w:rPr>
      <w:rFonts w:ascii="Courier New" w:cs="Courier New" w:hAnsi="Courier New"/>
    </w:rPr>
  </w:style>
  <w:style w:styleId="style29" w:type="character">
    <w:name w:val="WW8Num14z2"/>
    <w:next w:val="style29"/>
    <w:rPr>
      <w:rFonts w:ascii="Wingdings" w:cs="Wingdings" w:hAnsi="Wingdings"/>
    </w:rPr>
  </w:style>
  <w:style w:styleId="style30" w:type="character">
    <w:name w:val="WW8Num15z0"/>
    <w:next w:val="style30"/>
    <w:rPr>
      <w:rFonts w:ascii="Symbol" w:cs="Symbol" w:hAnsi="Symbol"/>
    </w:rPr>
  </w:style>
  <w:style w:styleId="style31" w:type="character">
    <w:name w:val="WW8Num15z1"/>
    <w:next w:val="style31"/>
    <w:rPr>
      <w:rFonts w:ascii="Courier New" w:cs="Courier New" w:hAnsi="Courier New"/>
    </w:rPr>
  </w:style>
  <w:style w:styleId="style32" w:type="character">
    <w:name w:val="WW8Num15z2"/>
    <w:next w:val="style32"/>
    <w:rPr>
      <w:rFonts w:ascii="Wingdings" w:cs="Wingdings" w:hAnsi="Wingdings"/>
    </w:rPr>
  </w:style>
  <w:style w:styleId="style33" w:type="character">
    <w:name w:val="WW8Num17z0"/>
    <w:next w:val="style33"/>
    <w:rPr>
      <w:rFonts w:ascii="Symbol" w:cs="Symbol" w:hAnsi="Symbol"/>
    </w:rPr>
  </w:style>
  <w:style w:styleId="style34" w:type="character">
    <w:name w:val="WW8Num17z1"/>
    <w:next w:val="style34"/>
    <w:rPr>
      <w:rFonts w:ascii="Courier New" w:cs="Courier New" w:hAnsi="Courier New"/>
    </w:rPr>
  </w:style>
  <w:style w:styleId="style35" w:type="character">
    <w:name w:val="WW8Num17z2"/>
    <w:next w:val="style35"/>
    <w:rPr>
      <w:rFonts w:ascii="Wingdings" w:cs="Wingdings" w:hAnsi="Wingdings"/>
    </w:rPr>
  </w:style>
  <w:style w:styleId="style36" w:type="character">
    <w:name w:val="WW8Num18z0"/>
    <w:next w:val="style36"/>
    <w:rPr>
      <w:rFonts w:ascii="Symbol" w:cs="Symbol" w:hAnsi="Symbol"/>
    </w:rPr>
  </w:style>
  <w:style w:styleId="style37" w:type="character">
    <w:name w:val="WW8Num18z1"/>
    <w:next w:val="style37"/>
    <w:rPr>
      <w:rFonts w:ascii="Courier New" w:cs="Courier New" w:hAnsi="Courier New"/>
    </w:rPr>
  </w:style>
  <w:style w:styleId="style38" w:type="character">
    <w:name w:val="WW8Num18z2"/>
    <w:next w:val="style38"/>
    <w:rPr>
      <w:rFonts w:ascii="Wingdings" w:cs="Wingdings" w:hAnsi="Wingdings"/>
    </w:rPr>
  </w:style>
  <w:style w:styleId="style39" w:type="character">
    <w:name w:val="WW8Num19z0"/>
    <w:next w:val="style39"/>
    <w:rPr>
      <w:rFonts w:ascii="Times New Roman CYR" w:cs="Times New Roman CYR" w:hAnsi="Times New Roman CYR"/>
    </w:rPr>
  </w:style>
  <w:style w:styleId="style40" w:type="character">
    <w:name w:val="WW8Num20z0"/>
    <w:next w:val="style40"/>
    <w:rPr>
      <w:rFonts w:ascii="Times New Roman CYR" w:cs="Times New Roman CYR" w:hAnsi="Times New Roman CYR"/>
    </w:rPr>
  </w:style>
  <w:style w:styleId="style41" w:type="character">
    <w:name w:val="WW8Num22z0"/>
    <w:next w:val="style41"/>
    <w:rPr>
      <w:rFonts w:ascii="Wingdings" w:cs="Wingdings" w:hAnsi="Wingdings"/>
    </w:rPr>
  </w:style>
  <w:style w:styleId="style42" w:type="character">
    <w:name w:val="WW8Num22z1"/>
    <w:next w:val="style42"/>
    <w:rPr>
      <w:rFonts w:ascii="Courier New" w:cs="Courier New" w:hAnsi="Courier New"/>
    </w:rPr>
  </w:style>
  <w:style w:styleId="style43" w:type="character">
    <w:name w:val="WW8Num22z3"/>
    <w:next w:val="style43"/>
    <w:rPr>
      <w:rFonts w:ascii="Symbol" w:cs="Symbol" w:hAnsi="Symbol"/>
    </w:rPr>
  </w:style>
  <w:style w:styleId="style44" w:type="character">
    <w:name w:val="WW8Num23z0"/>
    <w:next w:val="style44"/>
    <w:rPr>
      <w:rFonts w:ascii="Symbol" w:cs="Symbol" w:hAnsi="Symbol"/>
    </w:rPr>
  </w:style>
  <w:style w:styleId="style45" w:type="character">
    <w:name w:val="WW8Num23z1"/>
    <w:next w:val="style45"/>
    <w:rPr>
      <w:rFonts w:ascii="Courier New" w:cs="Courier New" w:hAnsi="Courier New"/>
    </w:rPr>
  </w:style>
  <w:style w:styleId="style46" w:type="character">
    <w:name w:val="WW8Num23z2"/>
    <w:next w:val="style46"/>
    <w:rPr>
      <w:rFonts w:ascii="Wingdings" w:cs="Wingdings" w:hAnsi="Wingdings"/>
    </w:rPr>
  </w:style>
  <w:style w:styleId="style47" w:type="character">
    <w:name w:val="WW8Num27z0"/>
    <w:next w:val="style47"/>
    <w:rPr>
      <w:rFonts w:ascii="Symbol" w:cs="Symbol" w:hAnsi="Symbol"/>
    </w:rPr>
  </w:style>
  <w:style w:styleId="style48" w:type="character">
    <w:name w:val="WW8Num27z1"/>
    <w:next w:val="style48"/>
    <w:rPr>
      <w:rFonts w:ascii="Courier New" w:cs="Courier New" w:hAnsi="Courier New"/>
    </w:rPr>
  </w:style>
  <w:style w:styleId="style49" w:type="character">
    <w:name w:val="WW8Num27z2"/>
    <w:next w:val="style49"/>
    <w:rPr>
      <w:rFonts w:ascii="Wingdings" w:cs="Wingdings" w:hAnsi="Wingdings"/>
    </w:rPr>
  </w:style>
  <w:style w:styleId="style50" w:type="character">
    <w:name w:val="WW8Num28z0"/>
    <w:next w:val="style50"/>
    <w:rPr>
      <w:rFonts w:ascii="Symbol" w:cs="Symbol" w:hAnsi="Symbol"/>
    </w:rPr>
  </w:style>
  <w:style w:styleId="style51" w:type="character">
    <w:name w:val="WW8Num28z1"/>
    <w:next w:val="style51"/>
    <w:rPr>
      <w:rFonts w:ascii="Courier New" w:cs="Courier New" w:hAnsi="Courier New"/>
    </w:rPr>
  </w:style>
  <w:style w:styleId="style52" w:type="character">
    <w:name w:val="WW8Num28z2"/>
    <w:next w:val="style52"/>
    <w:rPr>
      <w:rFonts w:ascii="Wingdings" w:cs="Wingdings" w:hAnsi="Wingdings"/>
    </w:rPr>
  </w:style>
  <w:style w:styleId="style53" w:type="character">
    <w:name w:val="WW8Num30z0"/>
    <w:next w:val="style53"/>
    <w:rPr>
      <w:rFonts w:ascii="Symbol" w:cs="Symbol" w:hAnsi="Symbol"/>
    </w:rPr>
  </w:style>
  <w:style w:styleId="style54" w:type="character">
    <w:name w:val="WW8Num30z1"/>
    <w:next w:val="style54"/>
    <w:rPr>
      <w:rFonts w:ascii="Courier New" w:cs="Courier New" w:hAnsi="Courier New"/>
    </w:rPr>
  </w:style>
  <w:style w:styleId="style55" w:type="character">
    <w:name w:val="WW8Num30z2"/>
    <w:next w:val="style55"/>
    <w:rPr>
      <w:rFonts w:ascii="Wingdings" w:cs="Wingdings" w:hAnsi="Wingdings"/>
    </w:rPr>
  </w:style>
  <w:style w:styleId="style56" w:type="character">
    <w:name w:val="WW8Num34z0"/>
    <w:next w:val="style56"/>
    <w:rPr>
      <w:rFonts w:ascii="Times New Roman CYR" w:cs="Times New Roman CYR" w:hAnsi="Times New Roman CYR"/>
    </w:rPr>
  </w:style>
  <w:style w:styleId="style57" w:type="character">
    <w:name w:val="WW8Num37z0"/>
    <w:next w:val="style57"/>
    <w:rPr>
      <w:rFonts w:ascii="Symbol" w:cs="Symbol" w:hAnsi="Symbol"/>
    </w:rPr>
  </w:style>
  <w:style w:styleId="style58" w:type="character">
    <w:name w:val="WW8Num37z1"/>
    <w:next w:val="style58"/>
    <w:rPr>
      <w:rFonts w:ascii="Courier New" w:cs="Courier New" w:hAnsi="Courier New"/>
    </w:rPr>
  </w:style>
  <w:style w:styleId="style59" w:type="character">
    <w:name w:val="WW8Num37z2"/>
    <w:next w:val="style59"/>
    <w:rPr>
      <w:rFonts w:ascii="Wingdings" w:cs="Wingdings" w:hAnsi="Wingdings"/>
    </w:rPr>
  </w:style>
  <w:style w:styleId="style60" w:type="character">
    <w:name w:val="WW8Num41z0"/>
    <w:next w:val="style60"/>
    <w:rPr>
      <w:rFonts w:ascii="Symbol" w:cs="Symbol" w:hAnsi="Symbol"/>
    </w:rPr>
  </w:style>
  <w:style w:styleId="style61" w:type="character">
    <w:name w:val="WW8Num41z1"/>
    <w:next w:val="style61"/>
    <w:rPr>
      <w:rFonts w:ascii="Courier New" w:cs="Courier New" w:hAnsi="Courier New"/>
    </w:rPr>
  </w:style>
  <w:style w:styleId="style62" w:type="character">
    <w:name w:val="WW8Num41z2"/>
    <w:next w:val="style62"/>
    <w:rPr>
      <w:rFonts w:ascii="Wingdings" w:cs="Wingdings" w:hAnsi="Wingdings"/>
    </w:rPr>
  </w:style>
  <w:style w:styleId="style63" w:type="character">
    <w:name w:val="WW8Num42z0"/>
    <w:next w:val="style63"/>
    <w:rPr>
      <w:rFonts w:ascii="Times New Roman CYR" w:cs="Times New Roman CYR" w:hAnsi="Times New Roman CYR"/>
    </w:rPr>
  </w:style>
  <w:style w:styleId="style64" w:type="character">
    <w:name w:val="WW8NumSt8z0"/>
    <w:next w:val="style64"/>
    <w:rPr>
      <w:rFonts w:ascii="Times New Roman CYR" w:cs="Times New Roman CYR" w:hAnsi="Times New Roman CYR"/>
    </w:rPr>
  </w:style>
  <w:style w:styleId="style65" w:type="character">
    <w:name w:val="WW8NumSt9z0"/>
    <w:next w:val="style65"/>
    <w:rPr>
      <w:rFonts w:ascii="Times New Roman CYR" w:cs="Times New Roman CYR" w:hAnsi="Times New Roman CYR"/>
    </w:rPr>
  </w:style>
  <w:style w:styleId="style66" w:type="character">
    <w:name w:val="WW8NumSt10z0"/>
    <w:next w:val="style66"/>
    <w:rPr>
      <w:rFonts w:ascii="Times New Roman CYR" w:cs="Times New Roman CYR" w:hAnsi="Times New Roman CYR"/>
    </w:rPr>
  </w:style>
  <w:style w:styleId="style67" w:type="character">
    <w:name w:val="WW8NumSt11z0"/>
    <w:next w:val="style67"/>
    <w:rPr>
      <w:rFonts w:ascii="Times New Roman CYR" w:cs="Times New Roman CYR" w:hAnsi="Times New Roman CYR"/>
    </w:rPr>
  </w:style>
  <w:style w:styleId="style68" w:type="character">
    <w:name w:val="WW8NumSt13z0"/>
    <w:next w:val="style68"/>
    <w:rPr>
      <w:rFonts w:ascii="Times New Roman CYR" w:cs="Times New Roman CYR" w:hAnsi="Times New Roman CYR"/>
    </w:rPr>
  </w:style>
  <w:style w:styleId="style69" w:type="character">
    <w:name w:val="WW8NumSt14z0"/>
    <w:next w:val="style69"/>
    <w:rPr>
      <w:rFonts w:ascii="Times New Roman CYR" w:cs="Times New Roman CYR" w:hAnsi="Times New Roman CYR"/>
    </w:rPr>
  </w:style>
  <w:style w:styleId="style70" w:type="character">
    <w:name w:val="WW8NumSt15z0"/>
    <w:next w:val="style70"/>
    <w:rPr>
      <w:rFonts w:ascii="Times New Roman CYR" w:cs="Times New Roman CYR" w:hAnsi="Times New Roman CYR"/>
    </w:rPr>
  </w:style>
  <w:style w:styleId="style71" w:type="character">
    <w:name w:val="WW8NumSt17z0"/>
    <w:next w:val="style71"/>
    <w:rPr>
      <w:rFonts w:ascii="Times New Roman CYR" w:cs="Times New Roman CYR" w:hAnsi="Times New Roman CYR"/>
    </w:rPr>
  </w:style>
  <w:style w:styleId="style72" w:type="character">
    <w:name w:val="WW8NumSt18z0"/>
    <w:next w:val="style72"/>
    <w:rPr>
      <w:rFonts w:ascii="Times New Roman CYR" w:cs="Times New Roman CYR" w:hAnsi="Times New Roman CYR"/>
    </w:rPr>
  </w:style>
  <w:style w:styleId="style73" w:type="character">
    <w:name w:val="WW8NumSt19z0"/>
    <w:next w:val="style73"/>
    <w:rPr>
      <w:rFonts w:ascii="Times New Roman CYR" w:cs="Times New Roman CYR" w:hAnsi="Times New Roman CYR"/>
    </w:rPr>
  </w:style>
  <w:style w:styleId="style74" w:type="character">
    <w:name w:val="WW8NumSt20z0"/>
    <w:next w:val="style74"/>
    <w:rPr>
      <w:rFonts w:ascii="Times New Roman CYR" w:cs="Times New Roman CYR" w:hAnsi="Times New Roman CYR"/>
    </w:rPr>
  </w:style>
  <w:style w:styleId="style75" w:type="character">
    <w:name w:val="WW8NumSt21z0"/>
    <w:next w:val="style75"/>
    <w:rPr>
      <w:rFonts w:ascii="Times New Roman CYR" w:cs="Times New Roman CYR" w:hAnsi="Times New Roman CYR"/>
    </w:rPr>
  </w:style>
  <w:style w:styleId="style76" w:type="character">
    <w:name w:val="WW8NumSt22z0"/>
    <w:next w:val="style76"/>
    <w:rPr>
      <w:rFonts w:ascii="Times New Roman CYR" w:cs="Times New Roman CYR" w:hAnsi="Times New Roman CYR"/>
    </w:rPr>
  </w:style>
  <w:style w:styleId="style77" w:type="character">
    <w:name w:val="WW8NumSt24z0"/>
    <w:next w:val="style77"/>
    <w:rPr>
      <w:rFonts w:ascii="Times New Roman CYR" w:cs="Times New Roman CYR" w:hAnsi="Times New Roman CYR"/>
    </w:rPr>
  </w:style>
  <w:style w:styleId="style78" w:type="character">
    <w:name w:val="WW8NumSt25z0"/>
    <w:next w:val="style78"/>
    <w:rPr>
      <w:rFonts w:ascii="Times New Roman CYR" w:cs="Times New Roman CYR" w:hAnsi="Times New Roman CYR"/>
    </w:rPr>
  </w:style>
  <w:style w:styleId="style79" w:type="character">
    <w:name w:val="WW8NumSt27z0"/>
    <w:next w:val="style79"/>
    <w:rPr>
      <w:rFonts w:ascii="Times New Roman CYR" w:cs="Times New Roman CYR" w:hAnsi="Times New Roman CYR"/>
    </w:rPr>
  </w:style>
  <w:style w:styleId="style80" w:type="character">
    <w:name w:val="WW8NumSt28z0"/>
    <w:next w:val="style80"/>
    <w:rPr>
      <w:rFonts w:ascii="Times New Roman CYR" w:cs="Times New Roman CYR" w:hAnsi="Times New Roman CYR"/>
    </w:rPr>
  </w:style>
  <w:style w:styleId="style81" w:type="character">
    <w:name w:val="WW8NumSt30z0"/>
    <w:next w:val="style81"/>
    <w:rPr>
      <w:rFonts w:ascii="Times New Roman CYR" w:cs="Times New Roman CYR" w:hAnsi="Times New Roman CYR"/>
    </w:rPr>
  </w:style>
  <w:style w:styleId="style82" w:type="character">
    <w:name w:val="WW8NumSt31z0"/>
    <w:next w:val="style82"/>
    <w:rPr>
      <w:rFonts w:ascii="Times New Roman CYR" w:cs="Times New Roman CYR" w:hAnsi="Times New Roman CYR"/>
    </w:rPr>
  </w:style>
  <w:style w:styleId="style83" w:type="character">
    <w:name w:val="WW8NumSt32z0"/>
    <w:next w:val="style83"/>
    <w:rPr>
      <w:rFonts w:ascii="Times New Roman CYR" w:cs="Times New Roman CYR" w:hAnsi="Times New Roman CYR"/>
    </w:rPr>
  </w:style>
  <w:style w:styleId="style84" w:type="character">
    <w:name w:val="WW8NumSt33z0"/>
    <w:next w:val="style84"/>
    <w:rPr>
      <w:rFonts w:ascii="Times New Roman CYR" w:cs="Times New Roman CYR" w:hAnsi="Times New Roman CYR"/>
    </w:rPr>
  </w:style>
  <w:style w:styleId="style85" w:type="character">
    <w:name w:val="Основной шрифт абзаца"/>
    <w:next w:val="style85"/>
    <w:rPr/>
  </w:style>
  <w:style w:styleId="style86" w:type="character">
    <w:name w:val="Номер страницы"/>
    <w:basedOn w:val="style85"/>
    <w:next w:val="style86"/>
    <w:rPr/>
  </w:style>
  <w:style w:styleId="style87" w:type="character">
    <w:name w:val="Выделенная цитата Знак"/>
    <w:basedOn w:val="style85"/>
    <w:next w:val="style87"/>
    <w:rPr>
      <w:rFonts w:eastAsia="Calibri"/>
      <w:b/>
      <w:bCs/>
      <w:i/>
      <w:iCs/>
      <w:color w:val="4F81BD"/>
      <w:sz w:val="24"/>
      <w:szCs w:val="24"/>
    </w:rPr>
  </w:style>
  <w:style w:styleId="style88" w:type="character">
    <w:name w:val="apple-converted-space"/>
    <w:basedOn w:val="style85"/>
    <w:next w:val="style88"/>
    <w:rPr/>
  </w:style>
  <w:style w:styleId="style89" w:type="character">
    <w:name w:val="Выделение"/>
    <w:basedOn w:val="style85"/>
    <w:next w:val="style89"/>
    <w:rPr>
      <w:i/>
      <w:iCs/>
    </w:rPr>
  </w:style>
  <w:style w:styleId="style90" w:type="character">
    <w:name w:val="Выделение жирным"/>
    <w:basedOn w:val="style85"/>
    <w:next w:val="style90"/>
    <w:rPr>
      <w:b/>
      <w:bCs/>
    </w:rPr>
  </w:style>
  <w:style w:styleId="style91" w:type="character">
    <w:name w:val="Заголовок 1 Знак"/>
    <w:basedOn w:val="style85"/>
    <w:next w:val="style91"/>
    <w:rPr>
      <w:rFonts w:ascii="Arial" w:cs="Arial" w:hAnsi="Arial"/>
      <w:b/>
      <w:bCs/>
      <w:sz w:val="32"/>
      <w:szCs w:val="32"/>
    </w:rPr>
  </w:style>
  <w:style w:styleId="style92" w:type="character">
    <w:name w:val="Заголовок 2 Знак"/>
    <w:basedOn w:val="style85"/>
    <w:next w:val="style92"/>
    <w:rPr>
      <w:rFonts w:ascii="Arial" w:cs="Arial" w:hAnsi="Arial"/>
      <w:b/>
      <w:bCs/>
      <w:i/>
      <w:iCs/>
      <w:sz w:val="28"/>
      <w:szCs w:val="28"/>
    </w:rPr>
  </w:style>
  <w:style w:styleId="style93" w:type="character">
    <w:name w:val="Название Знак"/>
    <w:basedOn w:val="style85"/>
    <w:next w:val="style93"/>
    <w:rPr>
      <w:rFonts w:ascii="Arial" w:cs="Arial" w:hAnsi="Arial"/>
      <w:b/>
      <w:bCs/>
      <w:sz w:val="32"/>
      <w:szCs w:val="32"/>
    </w:rPr>
  </w:style>
  <w:style w:styleId="style94" w:type="character">
    <w:name w:val="Подзаголовок Знак"/>
    <w:basedOn w:val="style85"/>
    <w:next w:val="style94"/>
    <w:rPr>
      <w:rFonts w:ascii="Arial" w:cs="Arial" w:hAnsi="Arial"/>
      <w:sz w:val="24"/>
      <w:szCs w:val="24"/>
    </w:rPr>
  </w:style>
  <w:style w:styleId="style95" w:type="paragraph">
    <w:name w:val="Заголовок"/>
    <w:basedOn w:val="style0"/>
    <w:next w:val="style96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96" w:type="paragraph">
    <w:name w:val="Основной текст"/>
    <w:basedOn w:val="style0"/>
    <w:next w:val="style96"/>
    <w:pPr>
      <w:spacing w:after="120" w:before="0"/>
      <w:contextualSpacing w:val="false"/>
    </w:pPr>
    <w:rPr/>
  </w:style>
  <w:style w:styleId="style97" w:type="paragraph">
    <w:name w:val="Список"/>
    <w:basedOn w:val="style96"/>
    <w:next w:val="style97"/>
    <w:pPr/>
    <w:rPr>
      <w:rFonts w:cs="Mangal"/>
    </w:rPr>
  </w:style>
  <w:style w:styleId="style98" w:type="paragraph">
    <w:name w:val="Название"/>
    <w:basedOn w:val="style0"/>
    <w:next w:val="style9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99" w:type="paragraph">
    <w:name w:val="Указатель"/>
    <w:basedOn w:val="style0"/>
    <w:next w:val="style99"/>
    <w:pPr>
      <w:suppressLineNumbers/>
    </w:pPr>
    <w:rPr>
      <w:rFonts w:cs="Mangal"/>
    </w:rPr>
  </w:style>
  <w:style w:styleId="style100" w:type="paragraph">
    <w:name w:val="Нижний колонтитул"/>
    <w:basedOn w:val="style0"/>
    <w:next w:val="style100"/>
    <w:pPr>
      <w:tabs>
        <w:tab w:leader="none" w:pos="4677" w:val="center"/>
        <w:tab w:leader="none" w:pos="9355" w:val="right"/>
      </w:tabs>
    </w:pPr>
    <w:rPr/>
  </w:style>
  <w:style w:styleId="style101" w:type="paragraph">
    <w:name w:val="Верхний колонтитул"/>
    <w:basedOn w:val="style0"/>
    <w:next w:val="style101"/>
    <w:pPr>
      <w:tabs>
        <w:tab w:leader="none" w:pos="4677" w:val="center"/>
        <w:tab w:leader="none" w:pos="9355" w:val="right"/>
      </w:tabs>
    </w:pPr>
    <w:rPr/>
  </w:style>
  <w:style w:styleId="style102" w:type="paragraph">
    <w:name w:val="Абзац списка"/>
    <w:basedOn w:val="style0"/>
    <w:next w:val="style102"/>
    <w:pPr>
      <w:ind w:hanging="0" w:left="708" w:right="0"/>
    </w:pPr>
    <w:rPr>
      <w:rFonts w:eastAsia="Calibri"/>
    </w:rPr>
  </w:style>
  <w:style w:styleId="style103" w:type="paragraph">
    <w:name w:val="Выделенная цитата"/>
    <w:basedOn w:val="style0"/>
    <w:next w:val="style0"/>
    <w:pPr>
      <w:pBdr>
        <w:bottom w:color="FFFF00" w:space="0" w:sz="4" w:val="single"/>
      </w:pBdr>
      <w:spacing w:after="280" w:before="200"/>
      <w:ind w:hanging="0" w:left="936" w:right="936"/>
      <w:contextualSpacing w:val="false"/>
    </w:pPr>
    <w:rPr>
      <w:rFonts w:eastAsia="Calibri"/>
      <w:b/>
      <w:bCs/>
      <w:i/>
      <w:iCs/>
      <w:color w:val="4F81BD"/>
    </w:rPr>
  </w:style>
  <w:style w:styleId="style104" w:type="paragraph">
    <w:name w:val="Обычный (веб)"/>
    <w:basedOn w:val="style0"/>
    <w:next w:val="style104"/>
    <w:pPr>
      <w:spacing w:after="280" w:before="280"/>
      <w:contextualSpacing w:val="false"/>
    </w:pPr>
    <w:rPr/>
  </w:style>
  <w:style w:styleId="style105" w:type="paragraph">
    <w:name w:val="Подзаголовок"/>
    <w:basedOn w:val="style0"/>
    <w:next w:val="style96"/>
    <w:pPr>
      <w:spacing w:after="60" w:before="0"/>
      <w:contextualSpacing w:val="false"/>
      <w:jc w:val="center"/>
    </w:pPr>
    <w:rPr>
      <w:rFonts w:ascii="Arial" w:cs="Arial" w:hAnsi="Arial"/>
    </w:rPr>
  </w:style>
  <w:style w:styleId="style106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107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108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109" w:type="paragraph">
    <w:name w:val="а_Текст"/>
    <w:basedOn w:val="style0"/>
    <w:next w:val="style109"/>
    <w:pPr>
      <w:spacing w:after="60" w:before="60"/>
      <w:ind w:firstLine="567" w:left="0" w:right="0"/>
      <w:contextualSpacing w:val="false"/>
    </w:pPr>
    <w:rPr>
      <w:sz w:val="22"/>
    </w:rPr>
  </w:style>
  <w:style w:styleId="style110" w:type="paragraph">
    <w:name w:val="а_2_Заголовок"/>
    <w:basedOn w:val="style108"/>
    <w:next w:val="style109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111" w:type="paragraph">
    <w:name w:val="Содержимое врезки"/>
    <w:basedOn w:val="style96"/>
    <w:next w:val="style11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79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2012-11-26T18:29:00.00Z</dcterms:created>
  <dc:creator>Happy Users</dc:creator>
  <cp:lastModifiedBy>4</cp:lastModifiedBy>
  <cp:lastPrinted>2009-06-05T15:02:00.00Z</cp:lastPrinted>
  <dcterms:modified xsi:type="dcterms:W3CDTF">2013-10-28T15:12:00.00Z</dcterms:modified>
  <cp:revision>48</cp:revision>
  <dc:title>К достоинствам совместно – индивидуальной формы организации деятельности на уроке изобразительного искусства относится и то, ч</dc:title>
</cp:coreProperties>
</file>