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5"/>
        <w:spacing w:after="120" w:before="480"/>
        <w:contextualSpacing w:val="false"/>
      </w:pPr>
      <w:r>
        <w:rPr/>
        <w:t>Грунвальд Наталья Наумовна</w:t>
      </w:r>
    </w:p>
    <w:p>
      <w:pPr>
        <w:pStyle w:val="style26"/>
      </w:pPr>
      <w:r>
        <w:rPr/>
        <w:t>МБОУ ДОД ДШИ «Камертон»</w:t>
      </w:r>
    </w:p>
    <w:p>
      <w:pPr>
        <w:pStyle w:val="style27"/>
      </w:pPr>
      <w:r>
        <w:rPr/>
        <w:t xml:space="preserve">Методический комментарий </w:t>
      </w:r>
    </w:p>
    <w:p>
      <w:pPr>
        <w:pStyle w:val="style27"/>
      </w:pPr>
      <w:r>
        <w:rPr/>
        <w:t>к сценарию отчетного концерта МБОУ ДОД ДШИ «Камертон»</w:t>
      </w:r>
    </w:p>
    <w:p>
      <w:pPr>
        <w:pStyle w:val="style26"/>
      </w:pPr>
      <w:r>
        <w:rPr/>
        <w:t xml:space="preserve"> </w:t>
      </w:r>
      <w:r>
        <w:rPr/>
        <w:t>О чём эта песня плакучих берёз,</w:t>
      </w:r>
    </w:p>
    <w:p>
      <w:pPr>
        <w:pStyle w:val="style26"/>
      </w:pPr>
      <w:r>
        <w:rPr/>
        <w:t xml:space="preserve"> </w:t>
      </w:r>
      <w:r>
        <w:rPr/>
        <w:t>Мелодия, полная света и слёз?</w:t>
      </w:r>
    </w:p>
    <w:p>
      <w:pPr>
        <w:pStyle w:val="style26"/>
      </w:pPr>
      <w:r>
        <w:rPr/>
        <w:t xml:space="preserve"> </w:t>
      </w:r>
      <w:r>
        <w:rPr/>
        <w:t>О Родине, только о Родине.</w:t>
      </w:r>
    </w:p>
    <w:p>
      <w:pPr>
        <w:pStyle w:val="style26"/>
      </w:pPr>
      <w:r>
        <w:rPr/>
        <w:t xml:space="preserve"> </w:t>
      </w:r>
      <w:r>
        <w:rPr/>
        <w:t>О чём за холодным гранитом границ</w:t>
      </w:r>
    </w:p>
    <w:p>
      <w:pPr>
        <w:pStyle w:val="style26"/>
      </w:pPr>
      <w:r>
        <w:rPr/>
        <w:t xml:space="preserve"> </w:t>
      </w:r>
      <w:r>
        <w:rPr/>
        <w:t>Тоска улетающих на зиму птиц?</w:t>
      </w:r>
    </w:p>
    <w:p>
      <w:pPr>
        <w:pStyle w:val="style26"/>
      </w:pPr>
      <w:r>
        <w:rPr/>
        <w:t xml:space="preserve"> </w:t>
      </w:r>
      <w:r>
        <w:rPr/>
        <w:t>О Родине, только о Родине…</w:t>
      </w:r>
    </w:p>
    <w:p>
      <w:pPr>
        <w:pStyle w:val="style26"/>
      </w:pPr>
      <w:r>
        <w:rPr/>
        <w:t>Расул Гамзатов</w:t>
      </w:r>
    </w:p>
    <w:p>
      <w:pPr>
        <w:pStyle w:val="style28"/>
      </w:pPr>
      <w:r>
        <w:rPr/>
        <w:t>В ст. 2 Закона РФ «Об образовании» определена важнейшая задача патриотической воспитательной направленности – «воспитание гражданственности, трудолюбия, уважения к правам и свободам человека, любви к окружающей природе, Родине, семье» [1]</w:t>
      </w:r>
    </w:p>
    <w:p>
      <w:pPr>
        <w:pStyle w:val="style28"/>
      </w:pPr>
      <w:r>
        <w:rPr/>
        <w:t>Что же такое патриотическое воспитание и насколько глубоко мы его понимаем? Из чего складываются такие простые понятия – любовь к родному краю, малой и большой Родине? И если есть границы между ними, то какими единицами измерения это можно вычислить?</w:t>
      </w:r>
    </w:p>
    <w:p>
      <w:pPr>
        <w:pStyle w:val="style28"/>
      </w:pPr>
      <w:r>
        <w:rPr/>
        <w:t>Очень точно дает описание Родины К. Д. Ушинский: «Наше Отечество, наша Родина – матушка Россия. Отечеством мы зовем Россию потому, что в ней жили испокон веку отцы и деды наши. Родиной мы зовем её потому, что в ней мы родились, в ней говорят родным языком и всё в ней для нас родное; матерью – потому, что она вскормила своими водами, выучила своему языку, как мать защищает и бережет нас от всяких врагов. Много есть на свете и кроме России всяких хороших государств и земель, но одна у человека родная мать – одна у него и Родина». [8, 92]</w:t>
      </w:r>
    </w:p>
    <w:p>
      <w:pPr>
        <w:pStyle w:val="style28"/>
      </w:pPr>
      <w:r>
        <w:rPr/>
        <w:t>Патриотическое воспитание молодого поколения всегда являлось одной из важнейших задач школы, ведь детство и юность – самая благодатная пора для привития священного чувства любви к Родине. Не только научить детей рисовать, музицировать, но и сделать их достойными наследниками тех духовных ценностей, которые завещали нам талантливые предки – вот наша общая задача.</w:t>
      </w:r>
    </w:p>
    <w:p>
      <w:pPr>
        <w:pStyle w:val="style28"/>
      </w:pPr>
      <w:r>
        <w:rPr/>
        <w:t>Нельзя заставить любить Отечество. Любовь к Родине надо воспитывать. И тогда вечные ценности – род, родство, Родина – станут для юного поколения самым важным и дорогим.</w:t>
      </w:r>
    </w:p>
    <w:p>
      <w:pPr>
        <w:pStyle w:val="style28"/>
      </w:pPr>
      <w:r>
        <w:rPr/>
        <w:t xml:space="preserve">Период младшего школьного возраста по своим психологическим характеристикам наиболее благоприятен для воспитания патриотизма, так как ученик отвечает доверием взрослому, ему присуще подражательность, внушаемость, эмоциональная отзывчивость. Знания, впечатления, пережитые в детстве, остаются с человеком на всю жизнь. </w:t>
      </w:r>
    </w:p>
    <w:p>
      <w:pPr>
        <w:pStyle w:val="style28"/>
      </w:pPr>
      <w:r>
        <w:rPr/>
        <w:t>С детской игрушки, с первой народной сказки, рассказанной бабушкой, с тихой колыбельной мамы складывается у ребенка представление о семье, родном очаге. Родина подобна огромному дереву, на котором не сосчитать листьев. И все, что мы делаем доброго, прибавляет сил ему. Но всякое дерево имеет корни. Корни питают дерево, связывают его с землей. Корни – это то, чем мы жили вчера, год назад, сто, тысячу лет назад. Это наша история. Это наши деды и прадеды, в нас живет их разум и сила. Прав был А. Франс, когда говорил, что «будущее в настоящем, но будущее и в прошлом». [</w:t>
      </w:r>
      <w:r>
        <w:rPr>
          <w:lang w:val="en-US"/>
        </w:rPr>
        <w:t>6, 56]</w:t>
      </w:r>
    </w:p>
    <w:p>
      <w:pPr>
        <w:pStyle w:val="style28"/>
      </w:pPr>
      <w:r>
        <w:rPr/>
        <w:t>Второй наиважнейшей задачей является привитие уважения к историческому прошлому своего народа, бережному отношению к народной памяти, национально-культурным традициям, тем людям, кто своим творчеством обогатил национальную и общечеловеческую культуру.</w:t>
      </w:r>
    </w:p>
    <w:p>
      <w:pPr>
        <w:pStyle w:val="style28"/>
      </w:pPr>
      <w:r>
        <w:rPr/>
        <w:t>Практическое участие наших учеников в народных праздниках, концертах, выставках, посвященных творчеству композиторов России и Тольятти и уважительное отношение к культуре других народов – третья важная задача.</w:t>
      </w:r>
    </w:p>
    <w:p>
      <w:pPr>
        <w:pStyle w:val="style28"/>
      </w:pPr>
      <w:r>
        <w:rPr/>
        <w:t xml:space="preserve">Отчетный концерт – главный школьный праздник, итог годовой работы коллектива преподавателей и учащихся. [7, 115] При разработке сценария были тщательно подобраны номера и в течение учебного года на уроках музыкальной литературы, истории изобразительного искусства, истории хореографического искусства учащиеся изучали произведения местных поэтов, композиторов, знакомились с лучшими образцами отечественной культуры. </w:t>
      </w:r>
    </w:p>
    <w:p>
      <w:pPr>
        <w:pStyle w:val="style28"/>
      </w:pPr>
      <w:r>
        <w:rPr/>
        <w:t>Имя Лилии Ивановны Малышко известно в Тольятти, так же как и её стихи, которые она создает в течение всей своей жизни. Некоторые из стихов нашли своё музыкальное воплощение в песнях преподавателя нашей школы Климонтовой Елены Николаевны. Концерт начинается песней «Люблю Россию», родившуюся в этом творческом дуэте. Теплые слова благодарности за профессиональный труд были сказаны Елене Николаевне и Лилии Ивановне директором школы А.В. Васильевым.</w:t>
      </w:r>
    </w:p>
    <w:p>
      <w:pPr>
        <w:pStyle w:val="style28"/>
      </w:pPr>
      <w:r>
        <w:rPr/>
        <w:t>Специально введены четверо ведущих: двое малышей и двое выпускников, чтобы младшие перенимали опыт старших, тем самым, передавая и поддерживая школьные традиции.</w:t>
      </w:r>
    </w:p>
    <w:p>
      <w:pPr>
        <w:pStyle w:val="style28"/>
      </w:pPr>
      <w:r>
        <w:rPr/>
        <w:t>В каждом ученике с детства самой природой заложена творческая активность, а детский хор – самая доступная и популярная форма музыкального исполнительства и средство воспитания хорошего вкуса. В концерте принимают участие три хоровых коллектива, в репертуаре которых много народных песен и произведений отечественных композиторов.</w:t>
      </w:r>
    </w:p>
    <w:p>
      <w:pPr>
        <w:pStyle w:val="style28"/>
      </w:pPr>
      <w:r>
        <w:rPr/>
        <w:t xml:space="preserve">Переплетение культур народов Поволжья – важная особенность Тольятти, обусловленная многонациональной структурой населения города. Поэтому одной из задач школы является сохранение самобытности народов. Учащиеся хореографического отделения подготовили башкирский и русский танцы, а младшая группа показала хореографическую композицию «Мир волшебных цветов», посвященных Волжскому краю. </w:t>
      </w:r>
    </w:p>
    <w:p>
      <w:pPr>
        <w:pStyle w:val="style28"/>
      </w:pPr>
      <w:r>
        <w:rPr/>
        <w:t>«В этом молодом городе очень много талантливых детей. Город, слившись в конгломерат всех народностей нашей большой страны стал своеобразным Новым Светом, светом, который проливается больше всего через детей» (Спиваков В. Т.) [2, 25]</w:t>
      </w:r>
    </w:p>
    <w:p>
      <w:pPr>
        <w:pStyle w:val="style28"/>
      </w:pPr>
      <w:r>
        <w:rPr/>
        <w:t>В рамках международного культурного сотрудничества в 2011 году состоялось празднование двадцатилетия побратимских отношений между городами Тольятти – Вольфсбург, а также проведение Года Италии и Года Испании в России. Очень приятно, что о нашем замечательном городе знают зарубежом. В связи с этим событием в сценарий включено произведение Х. Турины «Праздничная Кордова».</w:t>
      </w:r>
    </w:p>
    <w:p>
      <w:pPr>
        <w:pStyle w:val="style28"/>
      </w:pPr>
      <w:r>
        <w:rPr/>
        <w:t>Каждое историческое событие сразу отражается в народном эпосе, в живописи, музыке. А.С. Пушкин писал: «Гордиться славою своих предков не только можно, но и должно; не уважать оной постыдное малодушие». [</w:t>
      </w:r>
      <w:r>
        <w:rPr>
          <w:lang w:val="en-US"/>
        </w:rPr>
        <w:t>5, 4]</w:t>
      </w:r>
    </w:p>
    <w:p>
      <w:pPr>
        <w:pStyle w:val="style28"/>
      </w:pPr>
      <w:r>
        <w:rPr/>
        <w:t xml:space="preserve">Когда-то, много лет тому назад, наши деды и прадеды спасли мир от фашизма. Они отдали свои жизни для того, чтобы мы могли жить в мирной России. </w:t>
      </w:r>
      <w:r>
        <w:rPr>
          <w:lang w:val="en-US"/>
        </w:rPr>
        <w:t>[</w:t>
      </w:r>
      <w:r>
        <w:rPr/>
        <w:t>4</w:t>
      </w:r>
      <w:r>
        <w:rPr>
          <w:lang w:val="en-US"/>
        </w:rPr>
        <w:t>, 7]</w:t>
      </w:r>
    </w:p>
    <w:p>
      <w:pPr>
        <w:pStyle w:val="style28"/>
      </w:pPr>
      <w:r>
        <w:rPr/>
        <w:t>В исполнении «Школьного оркестра» звучит строевой марш на музыку Д. Тухманова «День Победы» и начинается второе отделение концерта, где принимают участие наши самые маленькие музыканты.</w:t>
      </w:r>
    </w:p>
    <w:p>
      <w:pPr>
        <w:pStyle w:val="style28"/>
      </w:pPr>
      <w:r>
        <w:rPr/>
        <w:t xml:space="preserve">Игра в оркестре воспитывает у исполнителя ряд ценных профессиональных качеств – она дисциплинирует в отношении ритма, даёт ощущение нужного темпа, способствует развитию мелодического, полифонического и гармонического слуха. </w:t>
      </w:r>
      <w:r>
        <w:rPr>
          <w:lang w:val="en-US"/>
        </w:rPr>
        <w:t>[3, 78]</w:t>
      </w:r>
    </w:p>
    <w:p>
      <w:pPr>
        <w:pStyle w:val="style28"/>
      </w:pPr>
      <w:r>
        <w:rPr/>
        <w:t xml:space="preserve">В процессе исполнительства на народных инструментах создается благоприятный психологический климат, способствующий раскрытию индивидуальных и коллективных качеств, учитываются природные особенности детей разного возраста. Народные инструменты помогают детям по-новому посмотреть на окружающий мир и понять красоту своего края. Ребята должны видеть, что история нашего города не безлика. Она близкая и родная потому, что рассказывает о людях, живущих рядом. </w:t>
      </w:r>
    </w:p>
    <w:p>
      <w:pPr>
        <w:pStyle w:val="style28"/>
      </w:pPr>
      <w:r>
        <w:rPr/>
        <w:t>В исполнении сводного хора звучит песня тольяттинского композитора Л. Казачок, на слова А. Базанова «России родник».</w:t>
      </w:r>
    </w:p>
    <w:p>
      <w:pPr>
        <w:pStyle w:val="style28"/>
      </w:pPr>
      <w:r>
        <w:rPr/>
        <w:t>Участвуя в общем концерте, совместно с педагогами, и исполняя произведения местных авторов и композиторов России, дети получают эстетическое удовольствие от процесса творчества. Можно надеяться, что работа над столь глубокой темой не прошла зря, заронив в душах те чувства, которые являются основой патриотизма в душе каждого человека.</w:t>
      </w:r>
    </w:p>
    <w:p>
      <w:pPr>
        <w:pStyle w:val="style29"/>
      </w:pPr>
      <w:r>
        <w:rPr/>
        <w:t>Список литературы</w:t>
      </w:r>
    </w:p>
    <w:p>
      <w:pPr>
        <w:pStyle w:val="style28"/>
      </w:pPr>
      <w:r>
        <w:rPr/>
        <w:t xml:space="preserve">1. Федеральный закон «Об образовании в Российской Федерации» </w:t>
      </w:r>
      <w:r>
        <w:rPr>
          <w:bCs/>
          <w:color w:val="000000"/>
        </w:rPr>
        <w:t>от 10.07.1992 N 3266-1</w:t>
      </w:r>
    </w:p>
    <w:p>
      <w:pPr>
        <w:pStyle w:val="style28"/>
      </w:pPr>
      <w:r>
        <w:rPr/>
        <w:t>2. Встреча выпускников / ред.-сост. Л.И. Жук. – Минск: Красико-Принт, 2009. – 128 с.</w:t>
      </w:r>
    </w:p>
    <w:p>
      <w:pPr>
        <w:pStyle w:val="style28"/>
      </w:pPr>
      <w:r>
        <w:rPr/>
        <w:t>3. Имханицкий М.И. У истоков русской народной оркестровой культуры. – М, 1984. – 225 с.</w:t>
      </w:r>
    </w:p>
    <w:p>
      <w:pPr>
        <w:pStyle w:val="style28"/>
      </w:pPr>
      <w:r>
        <w:rPr/>
        <w:t xml:space="preserve">4. Край ты мой, родимый край: стихи русских поэтов </w:t>
      </w:r>
      <w:r>
        <w:rPr>
          <w:lang w:val="en-US"/>
        </w:rPr>
        <w:t>XIX</w:t>
      </w:r>
      <w:r>
        <w:rPr/>
        <w:t xml:space="preserve"> в. – М: Детская литература, 1986. – 136 с.</w:t>
      </w:r>
    </w:p>
    <w:p>
      <w:pPr>
        <w:pStyle w:val="style28"/>
      </w:pPr>
      <w:r>
        <w:rPr/>
        <w:t>5. Кузьменко С.Е. Жемчужины Жигулей. – Куйбышевское книжное издательство, 1978. – 152 с.</w:t>
      </w:r>
    </w:p>
    <w:p>
      <w:pPr>
        <w:pStyle w:val="style28"/>
      </w:pPr>
      <w:r>
        <w:rPr/>
        <w:t>6. Музыка в школе / Научно-методический журнал №3, 2005. – 79 с.</w:t>
      </w:r>
    </w:p>
    <w:p>
      <w:pPr>
        <w:pStyle w:val="style28"/>
      </w:pPr>
      <w:r>
        <w:rPr/>
        <w:t>7. Ушинский К.Д. Детский мир – М: ЭКСМО, 2009. – 672 с.</w:t>
      </w:r>
    </w:p>
    <w:p>
      <w:pPr>
        <w:pStyle w:val="style28"/>
      </w:pPr>
      <w:r>
        <w:rPr/>
        <w:t>8. Фольклорные посиделки / ред.-сост. Л.И. Жук. – Минск: Красико-Принт, 2012. – 128 с.</w:t>
      </w:r>
    </w:p>
    <w:p>
      <w:pPr>
        <w:pStyle w:val="style0"/>
        <w:ind w:firstLine="709" w:left="0" w:right="0"/>
        <w:jc w:val="both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Основной шрифт абзаца"/>
    <w:next w:val="style15"/>
    <w:rPr/>
  </w:style>
  <w:style w:styleId="style16" w:type="character">
    <w:name w:val="Заголовок 1 Знак"/>
    <w:basedOn w:val="style15"/>
    <w:next w:val="style16"/>
    <w:rPr>
      <w:rFonts w:ascii="Arial" w:cs="Arial" w:hAnsi="Arial"/>
      <w:b/>
      <w:bCs/>
      <w:sz w:val="32"/>
      <w:szCs w:val="32"/>
    </w:rPr>
  </w:style>
  <w:style w:styleId="style17" w:type="character">
    <w:name w:val="Название Знак"/>
    <w:basedOn w:val="style15"/>
    <w:next w:val="style17"/>
    <w:rPr>
      <w:rFonts w:ascii="Arial" w:cs="Arial" w:hAnsi="Arial"/>
      <w:b/>
      <w:bCs/>
      <w:sz w:val="32"/>
      <w:szCs w:val="32"/>
    </w:rPr>
  </w:style>
  <w:style w:styleId="style18" w:type="character">
    <w:name w:val="Подзаголовок Знак"/>
    <w:basedOn w:val="style15"/>
    <w:next w:val="style18"/>
    <w:rPr>
      <w:rFonts w:ascii="Arial" w:cs="Arial" w:hAnsi="Arial"/>
      <w:sz w:val="24"/>
      <w:szCs w:val="24"/>
    </w:rPr>
  </w:style>
  <w:style w:styleId="style19" w:type="paragraph">
    <w:name w:val="Заголовок"/>
    <w:basedOn w:val="style0"/>
    <w:next w:val="style20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Подзаголовок"/>
    <w:basedOn w:val="style0"/>
    <w:next w:val="style20"/>
    <w:pPr>
      <w:spacing w:after="60" w:before="0"/>
      <w:contextualSpacing w:val="false"/>
      <w:jc w:val="center"/>
    </w:pPr>
    <w:rPr>
      <w:rFonts w:ascii="Arial" w:cs="Arial" w:hAnsi="Arial"/>
    </w:rPr>
  </w:style>
  <w:style w:styleId="style25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26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27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28" w:type="paragraph">
    <w:name w:val="а_Текст"/>
    <w:basedOn w:val="style0"/>
    <w:next w:val="style28"/>
    <w:pPr>
      <w:spacing w:after="60" w:before="60"/>
      <w:ind w:firstLine="567" w:left="0" w:right="0"/>
      <w:contextualSpacing w:val="false"/>
    </w:pPr>
    <w:rPr>
      <w:sz w:val="22"/>
    </w:rPr>
  </w:style>
  <w:style w:styleId="style29" w:type="paragraph">
    <w:name w:val="а_2_Заголовок"/>
    <w:basedOn w:val="style27"/>
    <w:next w:val="style28"/>
    <w:pPr>
      <w:spacing w:after="0" w:before="120"/>
      <w:ind w:firstLine="567" w:left="0" w:right="0"/>
      <w:contextualSpacing w:val="false"/>
      <w:jc w:val="left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43740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2013-02-21T09:27:00.00Z</dcterms:created>
  <dc:creator>ВОВ</dc:creator>
  <cp:lastModifiedBy>4</cp:lastModifiedBy>
  <cp:lastPrinted>2013-03-11T21:28:00.00Z</cp:lastPrinted>
  <dcterms:modified xsi:type="dcterms:W3CDTF">2013-10-28T11:51:00.00Z</dcterms:modified>
  <cp:revision>24</cp:revision>
</cp:coreProperties>
</file>