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6"/>
        <w:spacing w:after="120" w:before="480"/>
        <w:contextualSpacing w:val="false"/>
      </w:pPr>
      <w:r>
        <w:rPr/>
        <w:t>Юдина Татьяна Анатольевна</w:t>
      </w:r>
    </w:p>
    <w:p>
      <w:pPr>
        <w:pStyle w:val="style37"/>
      </w:pPr>
      <w:r>
        <w:rPr/>
        <w:t>МБОУ ДОД «Детская школа искусств г.Нарьян-Мара»</w:t>
      </w:r>
    </w:p>
    <w:p>
      <w:pPr>
        <w:pStyle w:val="style38"/>
      </w:pPr>
      <w:r>
        <w:rPr/>
        <w:t>Русская музыка в контексте традиций русской культуры</w:t>
      </w:r>
    </w:p>
    <w:p>
      <w:pPr>
        <w:pStyle w:val="style0"/>
        <w:jc w:val="both"/>
      </w:pPr>
      <w:r>
        <w:rPr>
          <w:i/>
        </w:rPr>
        <w:t xml:space="preserve"> </w:t>
      </w:r>
      <w:r>
        <w:rPr>
          <w:i/>
        </w:rPr>
        <w:t>«В высокой духовности- самобытная особенность русской классики..»</w:t>
      </w:r>
      <w:r>
        <w:rPr>
          <w:rStyle w:val="style20"/>
          <w:rStyle w:val="style26"/>
          <w:i/>
        </w:rPr>
        <w:footnoteReference w:id="2"/>
      </w:r>
    </w:p>
    <w:p>
      <w:pPr>
        <w:pStyle w:val="style39"/>
      </w:pPr>
      <w:r>
        <w:rPr/>
        <w:t>Музыкальная культура России является одной из составляющей всей русской культуры, искусство с глубоким внутренним содержанием и особенным смыслом. Основу ее составляют христианские традиции, а именно православие. Православная культура всегда являлась частью общей жизни народа. Если обратиться к отечественной истории, то можно увидеть, что церковная и светская культуры никогда не были изолированы друг от друга и находились в тесной взаимосвязи. Особенностью русской культуры является историческая русская духовность. «.. Мир без зла, всеобщее счастье.. такова мечта многих великих русских писателей и мыслителей, вдохновленных идеалами православия»</w:t>
      </w:r>
      <w:r>
        <w:rPr>
          <w:rStyle w:val="style20"/>
          <w:rStyle w:val="style26"/>
          <w:sz w:val="24"/>
        </w:rPr>
        <w:footnoteReference w:id="3"/>
      </w:r>
      <w:r>
        <w:rPr/>
        <w:t>. Религиозное миросозерцание, представление о Божественной истине, добре, красоте, проблемы морали, высокая идейность, понятие «религии души»</w:t>
      </w:r>
      <w:r>
        <w:rPr>
          <w:rStyle w:val="style20"/>
          <w:rStyle w:val="style26"/>
          <w:sz w:val="24"/>
        </w:rPr>
        <w:footnoteReference w:id="4"/>
      </w:r>
      <w:r>
        <w:rPr/>
        <w:t>, и очистительная, нравственная сила христианства, с ее вечными ценностями человеколюбия, милосердия, Любви, как универсального начала и смысла существования. Духовная жизнь человека была смыслом человеческого существования; этические нормы, свойственные русскому православному сознанию – стремление к самоочищению, вере, к познанию высшей духовности. «Духовное» в данном случае представляется как серьезное, глубокое содержание произведения искусства, в котором мир воплощается в высоких образах, приподнятых над бытом, и потому требует при восприятии сосредоточенности, умосозерцания, особой культуры восприятия»</w:t>
      </w:r>
      <w:r>
        <w:rPr>
          <w:rStyle w:val="style20"/>
          <w:rStyle w:val="style26"/>
          <w:sz w:val="24"/>
        </w:rPr>
        <w:footnoteReference w:id="5"/>
      </w:r>
      <w:r>
        <w:rPr/>
        <w:t xml:space="preserve">. Такими же широкими и емкими по смыслу являются понятия «религиозная» и «духовная» музыка. В понятие «духовная» может входить и светская музыка, но обладающая особым качеством-духовностью. Знание отечественной истории и культуры приводит нас к изучению ее основ- к православию. Духовное содержание православного искусства служит прежде всего средством эстетического и нравственного воспитания. Основные понятия этого совесть, добро, красота, чувство любви и сострадания к ближнему. Музыка Русской православной церкви, выражая стремление русского человека к духовной красоте и гармонии, возвышая его чувства и помыслы на протяжении многих веков, рассматривалась в отечественной музыкальной педагогике как действенное средство воспитания подрастающего поколения. </w:t>
      </w:r>
    </w:p>
    <w:p>
      <w:pPr>
        <w:pStyle w:val="style39"/>
      </w:pPr>
      <w:r>
        <w:rPr/>
        <w:t>Говоря о музыкальном искусстве в целом, необходимо отметить и смысловую сущность музыки- его музыкальное содержание. Для объективного представления о содержании того или иного произведения необходимо знать идеи исторической эпохи, ее эстетические принципы. Идеи, нашедшие отражение в искусстве, могут быть разные- художественные, философские, религиозные, этические. В русской культуре, например, это идея поиска правды в искусстве. Г.Нейгауз писал: «Есть направление - и оно родилось в глубочайших пластах русской души и русского народа,- направление, ищущее правды, которой отмечено все великое русское искусство..»</w:t>
      </w:r>
      <w:r>
        <w:rPr>
          <w:rStyle w:val="style20"/>
          <w:rStyle w:val="style26"/>
          <w:sz w:val="24"/>
        </w:rPr>
        <w:footnoteReference w:id="6"/>
      </w:r>
      <w:r>
        <w:rPr/>
        <w:t>.</w:t>
      </w:r>
    </w:p>
    <w:p>
      <w:pPr>
        <w:pStyle w:val="style39"/>
      </w:pPr>
      <w:r>
        <w:rPr/>
        <w:t>Основные особенности русской музыки- любовь к пению, широкой мелодике, вокальной музыке. В пении сказывается сердечность, а пение на фортепиано стало традицией русской пианистической школы. Отличительные интонации русской музыки: интонации жалобы, тоски, безысходности, грусти, размышления, созерцания, интонация «вздоха», созерцательность, мотивы томления. Интонация «вздоха» одна из наиболее отличительных черт русской музыки вообще. Эти обороты постоянно встречаются в мелодии русских песен и в произведениях русских композиторов. «Душа заныла»- так характеризует эту особенность русской музыки М. Смирнов</w:t>
      </w:r>
      <w:r>
        <w:rPr>
          <w:rStyle w:val="style20"/>
          <w:rStyle w:val="style26"/>
          <w:sz w:val="24"/>
        </w:rPr>
        <w:footnoteReference w:id="7"/>
      </w:r>
      <w:r>
        <w:rPr/>
        <w:t>. «По наблюдению Ст. Цвейга, русские исповедуют культ страдания и вообще пренебрегают счастьем»</w:t>
      </w:r>
      <w:r>
        <w:rPr>
          <w:rStyle w:val="style20"/>
          <w:rStyle w:val="style26"/>
          <w:sz w:val="24"/>
        </w:rPr>
        <w:footnoteReference w:id="8"/>
      </w:r>
      <w:r>
        <w:rPr/>
        <w:t>. В музыке «заунывная русская песня» всегда отмечалась как характерная для русской культуры. «Заунывность- непременная и остро характерная черта русской лирической песни, один из ее «сердечных тонов»</w:t>
      </w:r>
      <w:r>
        <w:rPr>
          <w:rStyle w:val="style20"/>
          <w:rStyle w:val="style26"/>
          <w:sz w:val="24"/>
        </w:rPr>
        <w:footnoteReference w:id="9"/>
      </w:r>
      <w:r>
        <w:rPr/>
        <w:t>, душа русской музыки. М.Смирнов в своей книге «Русская фортепианная музыка» рассматривает основные образы так называемых стремлений и состояний лирической сферы, особенностей русской фортепианной лирики. Это состояние «особо щемящей тоски и одиночества» (например, «Осенняя песня» П.Чайковского), нейтральные эмоции (состояние покоя, созерцания). Тоска- это обширнейшая и неисчерпаемая по глубине сфера. Автор выделяет наиболее типичные тенденции в русской музыке, связанные с этим: индивидуально обращенная манера выражения «гаммы тоски»</w:t>
      </w:r>
      <w:r>
        <w:rPr>
          <w:rStyle w:val="style20"/>
          <w:rStyle w:val="style26"/>
          <w:sz w:val="24"/>
        </w:rPr>
        <w:footnoteReference w:id="10"/>
      </w:r>
      <w:r>
        <w:rPr/>
        <w:t>, то есть, круг настроений, которые обычно обозначаются понятием печали, грусти, меланхолии, отчаяния и собственно тоски во всех ее градациях. Одним из обстоятельств является устойчивая приверженность к интонации вздоха и чувство «пространственности как временной протяженности»</w:t>
      </w:r>
      <w:r>
        <w:rPr>
          <w:rStyle w:val="style20"/>
          <w:rStyle w:val="style26"/>
          <w:sz w:val="24"/>
        </w:rPr>
        <w:footnoteReference w:id="11"/>
      </w:r>
      <w:r>
        <w:rPr/>
        <w:t>. Обилие «минорности», «равнинность» мелодического напева также способствует образованию такого настроения. Господствует « равнинно-распластанное, часто монотонное звукотечение»</w:t>
      </w:r>
      <w:r>
        <w:rPr>
          <w:rStyle w:val="style20"/>
          <w:rStyle w:val="style26"/>
          <w:sz w:val="24"/>
        </w:rPr>
        <w:footnoteReference w:id="12"/>
      </w:r>
      <w:r>
        <w:rPr/>
        <w:t xml:space="preserve">. </w:t>
      </w:r>
    </w:p>
    <w:p>
      <w:pPr>
        <w:pStyle w:val="style39"/>
      </w:pPr>
      <w:r>
        <w:rPr/>
        <w:t>Интонационную особенность русской кантилены можно проследить во всех фортепианных пьесах русских композиторов, изучаемых, начиная с младших классов. Используя учебно-тематическое планирование, для знакомства с русской музыкой в фортепианном классе можно использовать различные произведения А.Гречанинова, удивительную по красоте и грусти Элегию С.Майкапара из цикла “Миниатюры», соч. 33; Прелюдию А.Лядова, оp.11 №1. Через все годы обучения проходит знакомство учащихся с творчеством П.И.Чайковского, основной темой творчества которого является внутренний мир человека и его переживания. Мелодическая распевность, лирические настроения отличают музыку Р.Глиэра. Изучение в его творчестве таких миниатюр, как «Эскиз» соч.34, №12, Прелюдия соч.31, №1, «Сожаление» соч. 34, №5, «Маленькая поэма» соч.34, №1, Романс позволят учащимся лучше познакомиться с его творчеством. Сам композитор после поступления в Московскую Государственную консерваторию писал: «В Киеве я родился, в Москве я увидел свет духовный и свет сердца». Здесь мы опять говорим о духовности, как основополагающей по содержанию в русской музыке.</w:t>
      </w:r>
    </w:p>
    <w:p>
      <w:pPr>
        <w:pStyle w:val="style39"/>
      </w:pPr>
      <w:r>
        <w:rPr/>
        <w:t xml:space="preserve"> </w:t>
      </w:r>
      <w:r>
        <w:rPr/>
        <w:t xml:space="preserve">Таким образом, работая с учениками над пьесами русских композиторов, работа должна проходить прежде всего над выразительностью звучания мотивов, фразировкой, интонациями, из которых состоит мелодия, то есть тем глубоким содержанием, о котором говорилось выше. Работа в классе должна быть направлена не только на создание определенного образа, помогающего развить творческие способности учащегося и его интеллектуальный потенциал, но и развить в нем </w:t>
      </w:r>
      <w:r>
        <w:rPr>
          <w:i/>
        </w:rPr>
        <w:t>совершенную духовно-нравственную личность,</w:t>
      </w:r>
      <w:r>
        <w:rPr/>
        <w:t xml:space="preserve"> в основе которой лежат традиции русской культуры и русского музыкального искусства.</w:t>
      </w:r>
    </w:p>
    <w:p>
      <w:pPr>
        <w:pStyle w:val="style40"/>
      </w:pPr>
      <w:r>
        <w:rPr/>
        <w:t>Литература:</w:t>
      </w:r>
    </w:p>
    <w:p>
      <w:pPr>
        <w:pStyle w:val="style39"/>
        <w:numPr>
          <w:ilvl w:val="0"/>
          <w:numId w:val="2"/>
        </w:numPr>
      </w:pPr>
      <w:r>
        <w:rPr/>
        <w:t>Георгиева Т.С. Русская культура и православие. Культура повседневности. М., Аспент Пресс, 2008;</w:t>
      </w:r>
    </w:p>
    <w:p>
      <w:pPr>
        <w:pStyle w:val="style39"/>
        <w:numPr>
          <w:ilvl w:val="0"/>
          <w:numId w:val="2"/>
        </w:numPr>
      </w:pPr>
      <w:r>
        <w:rPr/>
        <w:t>Как исполнять русскую фортепианную музыку. Сост. Е.Ключникова. М., «Классика-21», 2009;</w:t>
      </w:r>
    </w:p>
    <w:p>
      <w:pPr>
        <w:pStyle w:val="style39"/>
        <w:numPr>
          <w:ilvl w:val="0"/>
          <w:numId w:val="2"/>
        </w:numPr>
      </w:pPr>
      <w:r>
        <w:rPr/>
        <w:t>Кошмина И.В. Русская духовная музыка. М., Владос, 2001;</w:t>
      </w:r>
    </w:p>
    <w:p>
      <w:pPr>
        <w:pStyle w:val="style39"/>
        <w:numPr>
          <w:ilvl w:val="0"/>
          <w:numId w:val="2"/>
        </w:numPr>
      </w:pPr>
      <w:r>
        <w:rPr/>
        <w:t>Музыкальное содержание. Методическое пособие для педагогов ДМШ и ДШИ, Федеральное Агентство по культуре и кинематографии. Научно-методический центр по художественному образованию. М., 2005.</w:t>
      </w:r>
    </w:p>
    <w:p>
      <w:pPr>
        <w:pStyle w:val="style39"/>
        <w:numPr>
          <w:ilvl w:val="0"/>
          <w:numId w:val="2"/>
        </w:numPr>
      </w:pPr>
      <w:r>
        <w:rPr/>
        <w:t>Смирнов М. Русская фортепианная музыка. М., 1984;</w:t>
      </w:r>
    </w:p>
    <w:p>
      <w:pPr>
        <w:pStyle w:val="style39"/>
        <w:numPr>
          <w:ilvl w:val="0"/>
          <w:numId w:val="2"/>
        </w:numPr>
      </w:pPr>
      <w:r>
        <w:rPr/>
        <w:t>Фейнберг С.Е. Пианизм как искусство. М., Классика-21, 2001;</w:t>
      </w:r>
    </w:p>
    <w:p>
      <w:pPr>
        <w:pStyle w:val="style39"/>
        <w:numPr>
          <w:ilvl w:val="0"/>
          <w:numId w:val="2"/>
        </w:numPr>
        <w:spacing w:after="60" w:before="60"/>
        <w:contextualSpacing w:val="false"/>
      </w:pPr>
      <w:r>
        <w:rPr/>
        <w:t>Холопова В.Н. Музыка- как вид искусства. М., Научно-творческий центр «Консерватория», 1994.</w:t>
      </w:r>
    </w:p>
    <w:sectPr>
      <w:footnotePr>
        <w:numFmt w:val="decimal"/>
      </w:footnotePr>
      <w:type w:val="nextPage"/>
      <w:pgSz w:h="16838" w:w="11906"/>
      <w:pgMar w:bottom="1134" w:footer="0" w:gutter="0" w:header="0" w:left="1701" w:right="850" w:top="1276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notes.xml><?xml version="1.0" encoding="utf-8"?>
<w:footnotes xmlns:r="http://schemas.openxmlformats.org/officeDocument/2006/relationships"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34"/>
      </w:pPr>
      <w:r>
        <w:rPr/>
        <w:footnoteRef/>
        <w:tab/>
        <w:t xml:space="preserve"> </w:t>
      </w:r>
      <w:r>
        <w:rPr/>
        <w:t>Т.Георгиева. Русская культура и православие, стр. 271.</w:t>
      </w:r>
    </w:p>
  </w:footnote>
  <w:footnote w:id="3">
    <w:p>
      <w:pPr>
        <w:pStyle w:val="style34"/>
      </w:pPr>
      <w:r>
        <w:rPr/>
        <w:footnoteRef/>
        <w:tab/>
        <w:t xml:space="preserve"> </w:t>
      </w:r>
      <w:r>
        <w:rPr/>
        <w:t>Там же, стр. 71.</w:t>
      </w:r>
    </w:p>
  </w:footnote>
  <w:footnote w:id="4">
    <w:p>
      <w:pPr>
        <w:pStyle w:val="style34"/>
      </w:pPr>
      <w:r>
        <w:rPr/>
        <w:footnoteRef/>
        <w:tab/>
        <w:t xml:space="preserve"> </w:t>
      </w:r>
      <w:r>
        <w:rPr/>
        <w:t>Там же, стр. 241.</w:t>
      </w:r>
    </w:p>
  </w:footnote>
  <w:footnote w:id="5">
    <w:p>
      <w:pPr>
        <w:pStyle w:val="style34"/>
      </w:pPr>
      <w:r>
        <w:rPr/>
        <w:footnoteRef/>
        <w:tab/>
        <w:t xml:space="preserve"> </w:t>
      </w:r>
      <w:r>
        <w:rPr/>
        <w:t>И.В.Кошмина. Русская духовная музыка, стр. 7.</w:t>
      </w:r>
    </w:p>
  </w:footnote>
  <w:footnote w:id="6">
    <w:p>
      <w:pPr>
        <w:pStyle w:val="style34"/>
      </w:pPr>
      <w:r>
        <w:rPr/>
        <w:footnoteRef/>
        <w:tab/>
        <w:t xml:space="preserve"> </w:t>
      </w:r>
      <w:r>
        <w:rPr/>
        <w:t>В. Холопова. Музыка как вид искусства, стр. 165.</w:t>
      </w:r>
    </w:p>
  </w:footnote>
  <w:footnote w:id="7">
    <w:p>
      <w:pPr>
        <w:pStyle w:val="style34"/>
      </w:pPr>
      <w:r>
        <w:rPr/>
        <w:footnoteRef/>
        <w:tab/>
        <w:t xml:space="preserve"> </w:t>
      </w:r>
      <w:r>
        <w:rPr/>
        <w:t>М.Смирнов. Русская фортепианная музыка. М. стр. 109.</w:t>
      </w:r>
    </w:p>
  </w:footnote>
  <w:footnote w:id="8">
    <w:p>
      <w:pPr>
        <w:pStyle w:val="style34"/>
      </w:pPr>
      <w:r>
        <w:rPr/>
        <w:footnoteRef/>
        <w:tab/>
        <w:t xml:space="preserve"> </w:t>
      </w:r>
      <w:r>
        <w:rPr/>
        <w:t>В. Холопова. Музыка как вид искусства, стр. 40.</w:t>
      </w:r>
    </w:p>
  </w:footnote>
  <w:footnote w:id="9">
    <w:p>
      <w:pPr>
        <w:pStyle w:val="style34"/>
      </w:pPr>
      <w:r>
        <w:rPr/>
        <w:footnoteRef/>
        <w:tab/>
        <w:t xml:space="preserve"> </w:t>
      </w:r>
      <w:r>
        <w:rPr/>
        <w:t>М.Смирнов. Русская фортепианная музыка, М., стр. 108</w:t>
      </w:r>
    </w:p>
  </w:footnote>
  <w:footnote w:id="10">
    <w:p>
      <w:pPr>
        <w:pStyle w:val="style34"/>
      </w:pPr>
      <w:r>
        <w:rPr/>
        <w:footnoteRef/>
        <w:tab/>
        <w:t xml:space="preserve"> </w:t>
      </w:r>
      <w:r>
        <w:rPr/>
        <w:t>Там же. стр. 107</w:t>
      </w:r>
    </w:p>
  </w:footnote>
  <w:footnote w:id="11">
    <w:p>
      <w:pPr>
        <w:pStyle w:val="style34"/>
      </w:pPr>
      <w:r>
        <w:rPr/>
        <w:footnoteRef/>
        <w:tab/>
        <w:t xml:space="preserve"> </w:t>
      </w:r>
      <w:r>
        <w:rPr/>
        <w:t>Там же. Стр.107.</w:t>
      </w:r>
    </w:p>
  </w:footnote>
  <w:footnote w:id="12">
    <w:p>
      <w:pPr>
        <w:pStyle w:val="style34"/>
      </w:pPr>
      <w:r>
        <w:rPr/>
        <w:footnoteRef/>
        <w:tab/>
        <w:t xml:space="preserve"> </w:t>
      </w:r>
      <w:r>
        <w:rPr/>
        <w:t>Там же, стр. 108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5z0"/>
    <w:next w:val="style15"/>
    <w:rPr>
      <w:rFonts w:ascii="Symbol" w:cs="Symbol" w:hAnsi="Symbol"/>
    </w:rPr>
  </w:style>
  <w:style w:styleId="style16" w:type="character">
    <w:name w:val="WW8Num5z1"/>
    <w:next w:val="style16"/>
    <w:rPr>
      <w:rFonts w:ascii="Courier New" w:cs="Courier New" w:hAnsi="Courier New"/>
    </w:rPr>
  </w:style>
  <w:style w:styleId="style17" w:type="character">
    <w:name w:val="WW8Num5z2"/>
    <w:next w:val="style17"/>
    <w:rPr>
      <w:rFonts w:ascii="Wingdings" w:cs="Wingdings" w:hAnsi="Wingdings"/>
    </w:rPr>
  </w:style>
  <w:style w:styleId="style18" w:type="character">
    <w:name w:val="Основной шрифт абзаца"/>
    <w:next w:val="style18"/>
    <w:rPr/>
  </w:style>
  <w:style w:styleId="style19" w:type="character">
    <w:name w:val="Текст сноски Знак"/>
    <w:basedOn w:val="style18"/>
    <w:next w:val="style19"/>
    <w:rPr/>
  </w:style>
  <w:style w:styleId="style20" w:type="character">
    <w:name w:val="Символ сноски"/>
    <w:basedOn w:val="style18"/>
    <w:next w:val="style20"/>
    <w:rPr>
      <w:vertAlign w:val="superscript"/>
    </w:rPr>
  </w:style>
  <w:style w:styleId="style21" w:type="character">
    <w:name w:val="Интернет-ссылка"/>
    <w:basedOn w:val="style18"/>
    <w:next w:val="style21"/>
    <w:rPr>
      <w:color w:val="0000FF"/>
      <w:u w:val="single"/>
    </w:rPr>
  </w:style>
  <w:style w:styleId="style22" w:type="character">
    <w:name w:val="Заголовок 1 Знак"/>
    <w:basedOn w:val="style18"/>
    <w:next w:val="style22"/>
    <w:rPr>
      <w:rFonts w:ascii="Arial" w:cs="Arial" w:hAnsi="Arial"/>
      <w:b/>
      <w:bCs/>
      <w:sz w:val="32"/>
      <w:szCs w:val="32"/>
    </w:rPr>
  </w:style>
  <w:style w:styleId="style23" w:type="character">
    <w:name w:val="Заголовок 2 Знак"/>
    <w:basedOn w:val="style18"/>
    <w:next w:val="style23"/>
    <w:rPr>
      <w:rFonts w:ascii="Arial" w:cs="Arial" w:hAnsi="Arial"/>
      <w:b/>
      <w:bCs/>
      <w:i/>
      <w:iCs/>
      <w:sz w:val="28"/>
      <w:szCs w:val="28"/>
    </w:rPr>
  </w:style>
  <w:style w:styleId="style24" w:type="character">
    <w:name w:val="Название Знак"/>
    <w:basedOn w:val="style18"/>
    <w:next w:val="style24"/>
    <w:rPr>
      <w:rFonts w:ascii="Arial" w:cs="Arial" w:hAnsi="Arial"/>
      <w:b/>
      <w:bCs/>
      <w:sz w:val="32"/>
      <w:szCs w:val="32"/>
    </w:rPr>
  </w:style>
  <w:style w:styleId="style25" w:type="character">
    <w:name w:val="Подзаголовок Знак"/>
    <w:basedOn w:val="style18"/>
    <w:next w:val="style25"/>
    <w:rPr>
      <w:rFonts w:ascii="Arial" w:cs="Arial" w:hAnsi="Arial"/>
      <w:sz w:val="24"/>
      <w:szCs w:val="24"/>
    </w:rPr>
  </w:style>
  <w:style w:styleId="style26" w:type="character">
    <w:name w:val="Привязка сноски"/>
    <w:next w:val="style26"/>
    <w:rPr>
      <w:vertAlign w:val="superscript"/>
    </w:rPr>
  </w:style>
  <w:style w:styleId="style27" w:type="character">
    <w:name w:val="Привязка концевой сноски"/>
    <w:next w:val="style27"/>
    <w:rPr>
      <w:vertAlign w:val="superscript"/>
    </w:rPr>
  </w:style>
  <w:style w:styleId="style28" w:type="character">
    <w:name w:val="Символы концевой сноски"/>
    <w:next w:val="style28"/>
    <w:rPr/>
  </w:style>
  <w:style w:styleId="style29" w:type="paragraph">
    <w:name w:val="Заголовок"/>
    <w:basedOn w:val="style0"/>
    <w:next w:val="style30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30" w:type="paragraph">
    <w:name w:val="Основной текст"/>
    <w:basedOn w:val="style0"/>
    <w:next w:val="style30"/>
    <w:pPr>
      <w:spacing w:after="120" w:before="0"/>
      <w:contextualSpacing w:val="false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Сноска"/>
    <w:basedOn w:val="style0"/>
    <w:next w:val="style34"/>
    <w:pPr/>
    <w:rPr>
      <w:sz w:val="20"/>
      <w:szCs w:val="20"/>
    </w:rPr>
  </w:style>
  <w:style w:styleId="style35" w:type="paragraph">
    <w:name w:val="Подзаголовок"/>
    <w:basedOn w:val="style0"/>
    <w:next w:val="style30"/>
    <w:pPr>
      <w:spacing w:after="60" w:before="0"/>
      <w:contextualSpacing w:val="false"/>
      <w:jc w:val="center"/>
    </w:pPr>
    <w:rPr>
      <w:rFonts w:ascii="Arial" w:cs="Arial" w:hAnsi="Arial"/>
    </w:rPr>
  </w:style>
  <w:style w:styleId="style36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37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38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39" w:type="paragraph">
    <w:name w:val="а_Текст"/>
    <w:basedOn w:val="style0"/>
    <w:next w:val="style39"/>
    <w:pPr>
      <w:spacing w:after="60" w:before="60"/>
      <w:ind w:firstLine="567" w:left="0" w:right="0"/>
      <w:contextualSpacing w:val="false"/>
    </w:pPr>
    <w:rPr>
      <w:sz w:val="22"/>
    </w:rPr>
  </w:style>
  <w:style w:styleId="style40" w:type="paragraph">
    <w:name w:val="а_2_Заголовок"/>
    <w:basedOn w:val="style38"/>
    <w:next w:val="style39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24480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2013-01-09T12:14:00.00Z</dcterms:created>
  <dc:creator>пк</dc:creator>
  <cp:lastModifiedBy>4</cp:lastModifiedBy>
  <dcterms:modified xsi:type="dcterms:W3CDTF">2013-08-22T14:18:00.00Z</dcterms:modified>
  <cp:revision>34</cp:revision>
</cp:coreProperties>
</file>