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40" w:lineRule="auto"/>
        <w:ind w:firstLine="709" w:left="0" w:right="0"/>
        <w:contextualSpacing w:val="false"/>
        <w:jc w:val="center"/>
      </w:pPr>
      <w:r>
        <w:rPr>
          <w:rFonts w:cs="Times New Roman"/>
          <w:color w:val="000000"/>
        </w:rPr>
        <w:t>Библиографический список.</w:t>
      </w:r>
    </w:p>
    <w:p>
      <w:pPr>
        <w:pStyle w:val="style0"/>
        <w:spacing w:after="280" w:before="280" w:line="240" w:lineRule="auto"/>
        <w:ind w:firstLine="709" w:left="0" w:right="0"/>
        <w:contextualSpacing/>
        <w:jc w:val="center"/>
      </w:pPr>
      <w:r>
        <w:rPr>
          <w:rFonts w:cs="Times New Roman"/>
          <w:color w:val="000000"/>
        </w:rPr>
      </w:r>
    </w:p>
    <w:p>
      <w:pPr>
        <w:pStyle w:val="style0"/>
        <w:tabs>
          <w:tab w:leader="none" w:pos="540" w:val="left"/>
        </w:tabs>
        <w:spacing w:after="280" w:before="280" w:line="240" w:lineRule="auto"/>
        <w:ind w:firstLine="709" w:left="0" w:right="0"/>
        <w:contextualSpacing/>
        <w:jc w:val="both"/>
      </w:pPr>
      <w:r>
        <w:rPr>
          <w:rFonts w:cs="Times New Roman"/>
          <w:b/>
          <w:i/>
          <w:color w:val="000000"/>
        </w:rPr>
        <w:t>Примерные программы.</w:t>
      </w:r>
    </w:p>
    <w:p>
      <w:pPr>
        <w:pStyle w:val="style0"/>
        <w:widowControl/>
        <w:numPr>
          <w:ilvl w:val="0"/>
          <w:numId w:val="6"/>
        </w:numPr>
        <w:tabs>
          <w:tab w:leader="none" w:pos="540" w:val="left"/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bCs/>
          <w:color w:val="000000"/>
        </w:rPr>
        <w:t>Иофис, Б. Р. Музыкальная литература</w:t>
      </w:r>
      <w:r>
        <w:rPr>
          <w:rFonts w:cs="Times New Roman"/>
          <w:color w:val="000000"/>
        </w:rPr>
        <w:t>: примерная программа и методические рекомендации для детских музыкальных школ и музыкальных отделений искусств / Б. Р. Иофис. – Министерство культуры Российской Федерации, научно-методический центр по художественному образованию. – М.,2004. – 59с.</w:t>
      </w:r>
    </w:p>
    <w:p>
      <w:pPr>
        <w:pStyle w:val="style0"/>
        <w:widowControl/>
        <w:numPr>
          <w:ilvl w:val="0"/>
          <w:numId w:val="6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bCs/>
          <w:color w:val="000000"/>
        </w:rPr>
        <w:t>Лагутин, А. И. Примерная программа и методические рекомендации по учебной дисциплине "Музыкальная литература"</w:t>
      </w:r>
      <w:r>
        <w:rPr>
          <w:rFonts w:cs="Times New Roman"/>
          <w:color w:val="000000"/>
        </w:rPr>
        <w:t>: для детских музыкальных школ и музыкальных отделений школ искусств /А. И. Лагутин. – Министерство культуры Российской Федерации, научно-методический центр по художественному образованию. – М. , 2002. – 79[2]с.</w:t>
      </w:r>
    </w:p>
    <w:p>
      <w:pPr>
        <w:pStyle w:val="style0"/>
        <w:widowControl/>
        <w:numPr>
          <w:ilvl w:val="0"/>
          <w:numId w:val="6"/>
        </w:numPr>
        <w:tabs>
          <w:tab w:leader="none" w:pos="900" w:val="left"/>
        </w:tabs>
        <w:suppressAutoHyphens w:val="false"/>
        <w:spacing w:after="28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bCs/>
          <w:color w:val="000000"/>
        </w:rPr>
        <w:t>Примерные тематические планы по предмету "Музыкальная литература"</w:t>
      </w:r>
      <w:r>
        <w:rPr>
          <w:rFonts w:cs="Times New Roman"/>
          <w:color w:val="000000"/>
        </w:rPr>
        <w:t>: Для детских музыкальных школ (музыкальных отделений школ искусств) /[Е. Б. Лисянская]. – Министерство культуры СССР, Всесоюзный методический кабинет по учебным заведениям искусств и культуры. – М., 1990. – 13 с.</w:t>
      </w:r>
    </w:p>
    <w:p>
      <w:pPr>
        <w:pStyle w:val="style0"/>
        <w:widowControl/>
        <w:tabs>
          <w:tab w:leader="none" w:pos="900" w:val="left"/>
        </w:tabs>
        <w:suppressAutoHyphens w:val="false"/>
        <w:spacing w:after="280" w:before="280" w:line="240" w:lineRule="auto"/>
        <w:contextualSpacing/>
        <w:jc w:val="both"/>
      </w:pPr>
      <w:r>
        <w:rPr>
          <w:rFonts w:cs="Times New Roman"/>
          <w:color w:val="000000"/>
        </w:rPr>
      </w:r>
    </w:p>
    <w:p>
      <w:pPr>
        <w:pStyle w:val="style0"/>
        <w:spacing w:after="280" w:before="280" w:line="240" w:lineRule="auto"/>
        <w:ind w:firstLine="709" w:left="0" w:right="0"/>
        <w:contextualSpacing/>
        <w:jc w:val="both"/>
      </w:pPr>
      <w:r>
        <w:rPr>
          <w:rFonts w:cs="Times New Roman" w:eastAsia="Times New Roman"/>
          <w:b/>
          <w:bCs/>
          <w:i/>
          <w:iCs/>
          <w:color w:val="000000"/>
        </w:rPr>
        <w:t xml:space="preserve"> </w:t>
      </w:r>
      <w:r>
        <w:rPr>
          <w:rFonts w:cs="Times New Roman"/>
          <w:b/>
          <w:bCs/>
          <w:i/>
          <w:iCs/>
          <w:color w:val="000000"/>
        </w:rPr>
        <w:t>Методические пособия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color w:val="000000"/>
        </w:rPr>
        <w:t>Гурина Р.В., Соколова Е.Е. Фреймовое представление знаний: Монография.- М.: Народ. образ.; НИИ школьных технологий, 2005. –176с.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color w:val="000000"/>
        </w:rPr>
        <w:t>Демченко-Анохина А.В. Оптимизация процесса обучения в курсе музлитературы //Среднее профессиональное образование, 2008. - 12. - С.43-47.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color w:val="000000"/>
        </w:rPr>
        <w:t>Загвязинский  В. И . Теория обучения: Современная интерпретация: учеб. Пособие для студ. высш. учеб. заведений. - М.: Академия, 2001. - 192 с.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color w:val="000000"/>
        </w:rPr>
        <w:t xml:space="preserve">Как преподавать </w:t>
      </w:r>
      <w:bookmarkStart w:id="0" w:name="YANDEX_89"/>
      <w:bookmarkEnd w:id="0"/>
      <w:r>
        <w:rPr>
          <w:rFonts w:cs="Times New Roman"/>
          <w:color w:val="000000"/>
        </w:rPr>
        <w:t xml:space="preserve"> музыкальную  </w:t>
      </w:r>
      <w:bookmarkStart w:id="1" w:name="YANDEX_90"/>
      <w:bookmarkEnd w:id="1"/>
      <w:r>
        <w:rPr>
          <w:rFonts w:cs="Times New Roman"/>
          <w:color w:val="000000"/>
        </w:rPr>
        <w:t> литературу  / сост. А.</w:t>
      </w:r>
      <w:bookmarkStart w:id="2" w:name="YANDEX_91"/>
      <w:bookmarkEnd w:id="2"/>
      <w:r>
        <w:rPr>
          <w:rFonts w:cs="Times New Roman"/>
          <w:color w:val="000000"/>
        </w:rPr>
        <w:t> И . Тихонова. - М.: Изд. Дом Классика-XXI, 2007. - 172 с.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color w:val="000000"/>
        </w:rPr>
        <w:t>Лагутин  А. И . Методика преподавания  музыкальной   литературы  в  музыкальной школе. - М.: Музыка, 1982. - 224 с.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color w:val="000000"/>
        </w:rPr>
        <w:t>Лагутин  А. И . Основы педагогики  музыкальной  школы:  Учебное  пособие. - М.:Музыка, 1985. - 143 с.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bCs/>
        </w:rPr>
        <w:t>Методические рекомендации по преподаванию музыкальной литературы</w:t>
      </w:r>
      <w:r>
        <w:rPr>
          <w:rFonts w:cs="Times New Roman"/>
        </w:rPr>
        <w:t>: примерная программа для детских музыкальных школ (музыкальных отделений школ искусств) /[Сост. Е. Б. Лисянская]. – Министерство культуры СССР, Всесоюзный методический кабинет по учебным заведениям искусств и культуры. – М.,1990. – 41с.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Style w:val="style28"/>
          <w:rFonts w:cs="Times New Roman"/>
          <w:i w:val="false"/>
          <w:sz w:val="24"/>
          <w:szCs w:val="24"/>
        </w:rPr>
        <w:t>Музыка.</w:t>
      </w:r>
      <w:r>
        <w:rPr>
          <w:rStyle w:val="style27"/>
          <w:rFonts w:cs="Times New Roman"/>
        </w:rPr>
        <w:t xml:space="preserve"> 8 класс: поурочные планы по учебнику Науменко Т. И., Алеева В. В. / авт.- сост. О. П. Власенко. - Волгоград : Учитель, 2009.</w:t>
      </w:r>
    </w:p>
    <w:p>
      <w:pPr>
        <w:pStyle w:val="style0"/>
        <w:widowControl/>
        <w:numPr>
          <w:ilvl w:val="0"/>
          <w:numId w:val="4"/>
        </w:numPr>
        <w:tabs>
          <w:tab w:leader="none" w:pos="900" w:val="left"/>
        </w:tabs>
        <w:suppressAutoHyphens w:val="false"/>
        <w:spacing w:after="280" w:before="0" w:line="240" w:lineRule="auto"/>
        <w:ind w:firstLine="709" w:left="0" w:right="0"/>
        <w:contextualSpacing w:val="false"/>
        <w:jc w:val="both"/>
      </w:pPr>
      <w:r>
        <w:rPr>
          <w:rFonts w:cs="Times New Roman"/>
          <w:color w:val="000000"/>
        </w:rPr>
        <w:t xml:space="preserve">Назайкинский Е.В. Стиль и жанр в музыке: учебное пособие для студ. высш. учеб. заведений. - М.: Гуманит. Изд. Центр ВЛАДОС, 2003. – </w:t>
      </w:r>
    </w:p>
    <w:p>
      <w:pPr>
        <w:pStyle w:val="style37"/>
        <w:tabs>
          <w:tab w:leader="none" w:pos="900" w:val="left"/>
        </w:tabs>
        <w:spacing w:after="280" w:before="280"/>
        <w:ind w:firstLine="709" w:left="0" w:right="0"/>
        <w:contextualSpacing/>
        <w:jc w:val="both"/>
      </w:pPr>
      <w:r>
        <w:rPr>
          <w:rStyle w:val="style25"/>
          <w:b/>
          <w:i/>
        </w:rPr>
        <w:t>Рекомендуемая литература для педагогов:</w:t>
      </w:r>
    </w:p>
    <w:p>
      <w:pPr>
        <w:pStyle w:val="style37"/>
        <w:numPr>
          <w:ilvl w:val="0"/>
          <w:numId w:val="3"/>
        </w:numPr>
        <w:tabs>
          <w:tab w:leader="none" w:pos="360" w:val="left"/>
          <w:tab w:leader="none" w:pos="900" w:val="left"/>
        </w:tabs>
        <w:spacing w:after="0" w:before="280"/>
        <w:ind w:firstLine="709" w:left="0" w:right="0"/>
        <w:contextualSpacing w:val="false"/>
        <w:jc w:val="both"/>
      </w:pPr>
      <w:r>
        <w:rPr>
          <w:rStyle w:val="style26"/>
        </w:rPr>
        <w:t>Аверьянова О.И. Отечественная музыкальная литература XX века. Учебник для ДМШ: четвёртый год обучения. М.: Музыка, 2004</w:t>
      </w:r>
    </w:p>
    <w:p>
      <w:pPr>
        <w:pStyle w:val="style37"/>
        <w:numPr>
          <w:ilvl w:val="0"/>
          <w:numId w:val="3"/>
        </w:numPr>
        <w:tabs>
          <w:tab w:leader="none" w:pos="360" w:val="left"/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>Аверьянова О.И. Русская музыка второй половины ХХ века : Р. Щедрин, Э.Денисов, А.Шнитке. Книга для чтения. Учебное пособие по предмету «Музыкальная литература» для ДМШ и ДШИ. М.: Росмэн, 2004</w:t>
      </w:r>
    </w:p>
    <w:p>
      <w:pPr>
        <w:pStyle w:val="style37"/>
        <w:numPr>
          <w:ilvl w:val="0"/>
          <w:numId w:val="3"/>
        </w:numPr>
        <w:tabs>
          <w:tab w:leader="none" w:pos="360" w:val="left"/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>Аверьянова О.И. Русская музыка до середины XIX века. М.И.Глинка, А.С.Даргомыжский. Книга для чтения. Учебное пособие по предмету «Музыкальная литература» для ДМШ и ДШИ. М.: Росмэн - пресс, 2003</w:t>
      </w:r>
    </w:p>
    <w:p>
      <w:pPr>
        <w:pStyle w:val="style37"/>
        <w:numPr>
          <w:ilvl w:val="0"/>
          <w:numId w:val="3"/>
        </w:numPr>
        <w:tabs>
          <w:tab w:leader="none" w:pos="360" w:val="left"/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>Белоусова С.С. Романтизм. Ф.Шуберт. Р.Шуман. Ф.Шопен. Книга для чтения. Учебное пособие по предмету «Музыкальная литература» для ДМШ и ДШИ. М.: Росмэн - пресс, 2003</w:t>
      </w:r>
    </w:p>
    <w:p>
      <w:pPr>
        <w:pStyle w:val="style37"/>
        <w:numPr>
          <w:ilvl w:val="0"/>
          <w:numId w:val="3"/>
        </w:numPr>
        <w:tabs>
          <w:tab w:leader="none" w:pos="360" w:val="left"/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>Белоусова С.С. Русская музыка второй половины XIX века. А.П.Бородин, М.П. Мусоргский, Н.А. Римский-Корсаков. Книга для чтения. Учебное пособие по предмету «Музыкальная литература» для ДМШ и ДШИ.М.: Росмэн - пресс, 2003</w:t>
      </w:r>
    </w:p>
    <w:p>
      <w:pPr>
        <w:pStyle w:val="style37"/>
        <w:numPr>
          <w:ilvl w:val="0"/>
          <w:numId w:val="3"/>
        </w:numPr>
        <w:tabs>
          <w:tab w:leader="none" w:pos="360" w:val="left"/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>Брянцева В.Н. Музыкальная литература зарубежных стран. Учебник для ДМШ: второй год обучения. М.: Музыка, 2004</w:t>
      </w:r>
    </w:p>
    <w:p>
      <w:pPr>
        <w:pStyle w:val="style37"/>
        <w:numPr>
          <w:ilvl w:val="0"/>
          <w:numId w:val="3"/>
        </w:numPr>
        <w:tabs>
          <w:tab w:leader="none" w:pos="360" w:val="left"/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>Енукидзе Н.И. Популярные музыкальные жанры. Из истории джаза и мюзикла. Книга для чтения. Учебное пособие по предмету «Музыкальная литература» для ДМШ и ДШИ. М.: Росмэн, 2004</w:t>
      </w:r>
    </w:p>
    <w:p>
      <w:pPr>
        <w:pStyle w:val="style37"/>
        <w:numPr>
          <w:ilvl w:val="0"/>
          <w:numId w:val="3"/>
        </w:numPr>
        <w:tabs>
          <w:tab w:leader="none" w:pos="360" w:val="left"/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>Ильичева А.В., Иосиф Б.Р. Европейская музыка ХХ века. Группа «Шести», Новая венская школа. Б.Барток. П.Хиндемит. Книга для чтения. Учебное пособие по предмету «Музыкальная литература» для ДМШ и ДШИ. М.: Росмэн, 2004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>История отечественной музыки второй половины ХХ века. Учебник / Отв. ред. Т. Н. Левая. – СПб.: Композитор, 2005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Кадцын Л.М. Массовое музыкальное искусство ХХ столетия (эстрада, джаз, барды и рок в их взаимосвязи) ) Учебное пособие. – Екатеринбург, 2006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Калинина Г.Ф. Рабочие тетради (тесты)по музыкальной литературе 4 год обучения. М.:2007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Козлова Н.П. Русская музыкальная литература. Учебник для ДМШ: третий год обучения. М.: Музыка,2004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Куберский И.Ю., Минина Е.В. Энциклопедия для юного музыканта Санкт-Петербург «Диамант» «Золотой век», 1997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/>
        <w:t xml:space="preserve"> </w:t>
      </w:r>
      <w:r>
        <w:rPr/>
        <w:t>Осовицкая З., Казаринова А. В мире музыки: учеб. пособие по музыкальной литературе для преподавателей ДМШ. М., 1999.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Отюгова Т.А. Композитор Валерий Гаврилин. Биографическое эссе. – СПб.: Композитор, 2008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Прохорова И. Музыкальная литература зарубежных стран. Учебник для 5 кл. ДМШ. М.: Музыка, 2005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Смирнова Э. Русская музыкальная литература. Учебник для 6-7 кл. ДМШ. М.: Музыка, 2004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Советский джаз. Проблемы. События. Мастера. С 56 Сборник статей.- М.:Сов. Композитор, 1987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Сорокотягин Д. «Музыкальная литература в таблицах: полный курс обучения». Ростов-на-Дону «Феникс», 2009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Стивен Фрай. Неполная и окончательная история классической музыки. Роман. – Пер. с англ. – М.: «Фантом Пресс», 2008</w:t>
      </w:r>
    </w:p>
    <w:p>
      <w:pPr>
        <w:pStyle w:val="style0"/>
        <w:widowControl/>
        <w:numPr>
          <w:ilvl w:val="0"/>
          <w:numId w:val="3"/>
        </w:numPr>
        <w:tabs>
          <w:tab w:leader="none" w:pos="900" w:val="left"/>
        </w:tabs>
        <w:suppressAutoHyphens w:val="false"/>
        <w:spacing w:after="0" w:before="0" w:line="240" w:lineRule="auto"/>
        <w:ind w:firstLine="709" w:left="0" w:right="0"/>
        <w:contextualSpacing w:val="false"/>
        <w:jc w:val="both"/>
      </w:pPr>
      <w:r>
        <w:rPr>
          <w:rFonts w:cs="Times New Roman"/>
        </w:rPr>
        <w:t>Финкельштейн Э. Музыка от А до Я. Занимательное чтение с картинками и фантазиями. Санкт-Петербург, 1997.</w:t>
      </w:r>
    </w:p>
    <w:p>
      <w:pPr>
        <w:pStyle w:val="style37"/>
        <w:numPr>
          <w:ilvl w:val="0"/>
          <w:numId w:val="3"/>
        </w:numPr>
        <w:tabs>
          <w:tab w:leader="none" w:pos="900" w:val="left"/>
          <w:tab w:leader="none" w:pos="1440" w:val="left"/>
        </w:tabs>
        <w:spacing w:after="280" w:before="0"/>
        <w:ind w:firstLine="709" w:left="0" w:right="0"/>
        <w:contextualSpacing w:val="false"/>
        <w:jc w:val="both"/>
      </w:pPr>
      <w:r>
        <w:rPr>
          <w:rStyle w:val="style26"/>
        </w:rPr>
        <w:t xml:space="preserve"> </w:t>
      </w:r>
      <w:r>
        <w:rPr>
          <w:rStyle w:val="style26"/>
        </w:rPr>
        <w:t>Я познаю мир: Музыка: Дет.энцикл./ С.В. Истомин; Худож. В.Н. Родин, А.В. Кардашук – М.: ООО «Издательство Астрель», 2003.</w:t>
      </w:r>
    </w:p>
    <w:p>
      <w:pPr>
        <w:pStyle w:val="style37"/>
        <w:tabs>
          <w:tab w:leader="none" w:pos="900" w:val="left"/>
        </w:tabs>
        <w:spacing w:after="280" w:before="280"/>
        <w:ind w:firstLine="709" w:left="0" w:right="0"/>
        <w:contextualSpacing/>
        <w:jc w:val="both"/>
      </w:pPr>
      <w:r>
        <w:rPr>
          <w:b/>
          <w:i/>
        </w:rPr>
      </w:r>
    </w:p>
    <w:p>
      <w:pPr>
        <w:pStyle w:val="style37"/>
        <w:tabs>
          <w:tab w:leader="none" w:pos="900" w:val="left"/>
        </w:tabs>
        <w:spacing w:after="280" w:before="280"/>
        <w:ind w:firstLine="709" w:left="0" w:right="0"/>
        <w:contextualSpacing/>
        <w:jc w:val="both"/>
      </w:pPr>
      <w:r>
        <w:rPr>
          <w:b/>
          <w:i/>
        </w:rPr>
        <w:t>Нотные издания:</w:t>
      </w:r>
    </w:p>
    <w:p>
      <w:pPr>
        <w:pStyle w:val="style37"/>
        <w:numPr>
          <w:ilvl w:val="0"/>
          <w:numId w:val="2"/>
        </w:numPr>
        <w:tabs>
          <w:tab w:leader="none" w:pos="900" w:val="left"/>
          <w:tab w:leader="none" w:pos="1440" w:val="left"/>
        </w:tabs>
        <w:spacing w:after="0" w:before="280"/>
        <w:ind w:firstLine="709" w:left="0" w:right="0"/>
        <w:contextualSpacing w:val="false"/>
        <w:jc w:val="both"/>
      </w:pPr>
      <w:r>
        <w:rPr/>
        <w:t>Бриль И.М. Практический курс джазовой импровизации. Учебное пособие. / Ред. Ю.Н. Холопов – М.: Всесоюзное издательство Советский композитор, 1979</w:t>
      </w:r>
    </w:p>
    <w:p>
      <w:pPr>
        <w:pStyle w:val="style37"/>
        <w:numPr>
          <w:ilvl w:val="0"/>
          <w:numId w:val="2"/>
        </w:numPr>
        <w:tabs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/>
        <w:t>Хромушин О.Н. Джазовые композиции в репертуаре детской музыкальной школы. – СПб.: «Северный олень», 1994</w:t>
      </w:r>
    </w:p>
    <w:p>
      <w:pPr>
        <w:pStyle w:val="style37"/>
        <w:numPr>
          <w:ilvl w:val="0"/>
          <w:numId w:val="2"/>
        </w:numPr>
        <w:tabs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/>
        <w:t>Чугунов Ю.Н.. Гармония в джазе. Учебно – методическое пособие для фортепиано. – М.: «Советский композитор», 1988</w:t>
      </w:r>
    </w:p>
    <w:p>
      <w:pPr>
        <w:pStyle w:val="style37"/>
        <w:numPr>
          <w:ilvl w:val="0"/>
          <w:numId w:val="2"/>
        </w:numPr>
        <w:tabs>
          <w:tab w:leader="none" w:pos="900" w:val="left"/>
        </w:tabs>
        <w:spacing w:after="280" w:before="0"/>
        <w:ind w:firstLine="709" w:left="0" w:right="0"/>
        <w:contextualSpacing w:val="false"/>
        <w:jc w:val="both"/>
      </w:pPr>
      <w:r>
        <w:rPr/>
        <w:t>Хромушин О.Н.  Джазовое сольфеджио.- СПб. Композитор, 2001,2002</w:t>
      </w:r>
    </w:p>
    <w:p>
      <w:pPr>
        <w:pStyle w:val="style37"/>
        <w:tabs>
          <w:tab w:leader="none" w:pos="900" w:val="left"/>
        </w:tabs>
        <w:spacing w:after="280" w:before="280"/>
        <w:ind w:firstLine="709" w:left="0" w:right="0"/>
        <w:contextualSpacing/>
        <w:jc w:val="both"/>
      </w:pPr>
      <w:r>
        <w:rPr/>
      </w:r>
    </w:p>
    <w:p>
      <w:pPr>
        <w:pStyle w:val="style37"/>
        <w:tabs>
          <w:tab w:leader="none" w:pos="900" w:val="left"/>
        </w:tabs>
        <w:spacing w:after="280" w:before="280"/>
        <w:ind w:firstLine="709" w:left="0" w:right="0"/>
        <w:contextualSpacing/>
        <w:jc w:val="both"/>
      </w:pPr>
      <w:r>
        <w:rPr>
          <w:rStyle w:val="style25"/>
          <w:b/>
          <w:i/>
        </w:rPr>
        <w:t>Рекомендуемая литература для учащихся: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1. Аверьянова О.И. Отечественная музыкальная литература XX века. Учебник для ДМШ: четвёртый год обучения.- М.: Музыка, 2004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2. Аверьянова О.И. Русская музыка второй половины ХХ века : Р. Щедрин, Э.Денисов, А.Шнитке. Книга для чтения. Учебное пособие по предмету «Музыкальная литература» для ДМШ и ДШИ. М.: Росмэн, 2004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3. Аверьянова О.И. Русская музыка до середины XIX века. М.И.Глинка, А.С.Даргомыжский. Книга для чтения. Учебное пособие по предмету «Музыкальная литература» для ДМШ и ДШИ. М.: Росмэн - пресс, 2003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4. Белоусова С.С. Романтизм. Ф.Шуберт. Р.Шуман. Ф.Шопен. Книга для чтения. Учебное пособие по предмету «Музыкальная литература» для ДМШ и ДШИ. М.: Росмэн - пресс, 2003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5. Белоусова С.С. Русская музыка второй половины XIX века. А.П.Бородин, М.П. Мусоргский, Н.А. Римский-Корсаков. Книга для чтения. Учебное пособие по предмету «Музыкальная литература» для ДМШ и ДШИ.М.: Росмэн - пресс, 2003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6. Брянцева В.Н. Музыкальная литература зарубежных стран. Учебник для ДМШ: второй год обучения. М.: Музыка, 2004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7. Енукидзе Н.И. Популярные музыкальные жанры. Из истории джаза и мюзикла. Книга для чтения. Учебное пособие по предмету «Музыкальная литература» для ДМШ и ДШИ. М.: Росмэн, 2004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8. Ильичева А.В., Иосиф Б.Р. Европейская музыка ХХ века. Группа «Шести», Новая венская школа. Б.Барток. П.Хиндемит. Книга для чтения. Учебное пособие по предмету «Музыкальная литература» для ДМШ и ДШИ. М.: Росмэн, 2004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9. История отечественной музыки второй половины ХХ века. Учебник / Отв. ред. Т. Н. Левая. – СПб.: Композитор, 2005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10. Кадцын Л.М. Массовое музыкальное искусство ХХ столетия (эстрада, джаз, барды и рок в их взаимосвязи) ) Учебное пособие. – Екатеринбург, 2006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11. Калинина Г.Ф. Рабочие тетради (тесты)по музыкальной литературе 4 год обучения. М.:2007</w:t>
      </w:r>
    </w:p>
    <w:p>
      <w:pPr>
        <w:pStyle w:val="style37"/>
        <w:tabs>
          <w:tab w:leader="none" w:pos="1418" w:val="left"/>
        </w:tabs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12. Козлова Н.П. Русская музыкальная литература. Учебник для ДМШ: третий год обучения. М.: Музыка,2004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13. Куберский И.Ю., Минина Е.В. Энциклопедия для юного музыканта Санкт-Петербург «Диамант» «Золотой век», 1997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 xml:space="preserve">14. </w:t>
      </w:r>
      <w:r>
        <w:rPr/>
        <w:t>Михеева Л. Музыкальный словарь в рассказах. М., 1984.</w:t>
      </w:r>
    </w:p>
    <w:p>
      <w:pPr>
        <w:pStyle w:val="style37"/>
        <w:tabs>
          <w:tab w:leader="none" w:pos="1701" w:val="left"/>
        </w:tabs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15. Отюгова Т.А. Композитор Валерий Гаврилин. Биографическое эссе. – СПб.: Композитор СПб., 2008</w:t>
      </w:r>
    </w:p>
    <w:p>
      <w:pPr>
        <w:pStyle w:val="style37"/>
        <w:tabs>
          <w:tab w:leader="none" w:pos="1134" w:val="left"/>
        </w:tabs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16. Прохорова И. Музыкальная литература зарубежных стран. Учебник для 5 кл. ДМШ. М.: Музыка, 2005</w:t>
      </w:r>
      <w:r>
        <w:rPr/>
        <w:t xml:space="preserve"> 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/>
        <w:t xml:space="preserve">17. </w:t>
      </w:r>
      <w:r>
        <w:rPr>
          <w:rStyle w:val="style26"/>
        </w:rPr>
        <w:t>Смирнова Э. Русская музыкальная литература. Учебник для 6-7 кл. ДМШ. М.: Музыка, 2004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18. Советский джаз. Проблемы. События. Мастера. С 56 Сборник статей.- М.:Сов. Композитор, 1987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 xml:space="preserve">19. Сорокотягин Д. «Музыкальная литература в таблицах: полный курс обучения». Ростов-на-Дону «Феникс», 2009 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20. Стивен Фрай. Неполная и окончательная история классической музыки. Роман. – Пер. с англ. – М.: «Фантом Пресс», 2008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>
          <w:rStyle w:val="style26"/>
        </w:rPr>
        <w:t>21.</w:t>
      </w:r>
      <w:r>
        <w:rPr/>
        <w:t>Финкельштейн Э. Музыка от А до Я. Занимательное чтение с картинками и фантазиями. Санкт-Петербург, 1997.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/>
        <w:t>22. Энциклопедия для детей. том 7. искусство. Ч.3. Музыка. Театр. Кино. М., 2000.</w:t>
      </w:r>
    </w:p>
    <w:p>
      <w:pPr>
        <w:pStyle w:val="style37"/>
        <w:spacing w:after="280" w:before="280"/>
        <w:ind w:firstLine="709" w:left="0" w:right="0"/>
        <w:contextualSpacing/>
        <w:jc w:val="both"/>
      </w:pPr>
      <w:r>
        <w:rPr/>
        <w:t xml:space="preserve">23. </w:t>
      </w:r>
      <w:r>
        <w:rPr>
          <w:rStyle w:val="style26"/>
        </w:rPr>
        <w:t>Я познаю мир: Музыка: Дет.энцикл./ С.В. Истомин; Худож. В.Н. Родин, А.В. Кардашук – М.: ООО «Издательство Астрель», 2003</w:t>
      </w:r>
    </w:p>
    <w:p>
      <w:pPr>
        <w:pStyle w:val="style37"/>
        <w:tabs>
          <w:tab w:leader="none" w:pos="567" w:val="left"/>
        </w:tabs>
        <w:spacing w:after="280" w:before="280"/>
        <w:ind w:firstLine="709" w:left="0" w:right="0"/>
        <w:contextualSpacing/>
        <w:jc w:val="both"/>
      </w:pPr>
      <w:r>
        <w:rPr/>
        <w:t>Нотные издания:</w:t>
      </w:r>
    </w:p>
    <w:p>
      <w:pPr>
        <w:pStyle w:val="style37"/>
        <w:numPr>
          <w:ilvl w:val="0"/>
          <w:numId w:val="7"/>
        </w:numPr>
        <w:tabs>
          <w:tab w:leader="none" w:pos="567" w:val="left"/>
          <w:tab w:leader="none" w:pos="720" w:val="left"/>
          <w:tab w:leader="none" w:pos="1080" w:val="left"/>
        </w:tabs>
        <w:spacing w:after="0" w:before="280"/>
        <w:ind w:firstLine="709" w:left="0" w:right="0"/>
        <w:contextualSpacing w:val="false"/>
        <w:jc w:val="both"/>
      </w:pPr>
      <w:r>
        <w:rPr/>
        <w:t>Бриль И.М. Практический курс джазовой импровизации. Учебное пособие. / Ред. Ю.Н. Холопов – М.: Всесоюзное издательство Советский композитор, 1979</w:t>
      </w:r>
    </w:p>
    <w:p>
      <w:pPr>
        <w:pStyle w:val="style37"/>
        <w:numPr>
          <w:ilvl w:val="0"/>
          <w:numId w:val="7"/>
        </w:numPr>
        <w:tabs>
          <w:tab w:leader="none" w:pos="567" w:val="left"/>
          <w:tab w:leader="none" w:pos="1080" w:val="left"/>
        </w:tabs>
        <w:spacing w:after="280" w:before="0"/>
        <w:ind w:firstLine="709" w:left="0" w:right="0"/>
        <w:contextualSpacing w:val="false"/>
        <w:jc w:val="both"/>
      </w:pPr>
      <w:r>
        <w:rPr/>
        <w:t>Хромушин О. Джазовые композиции в репертуаре детской музыкальной школы. – СПб.: «Северный олень», 1994</w:t>
      </w:r>
    </w:p>
    <w:p>
      <w:pPr>
        <w:pStyle w:val="style37"/>
        <w:numPr>
          <w:ilvl w:val="0"/>
          <w:numId w:val="7"/>
        </w:numPr>
        <w:spacing w:after="280" w:before="0"/>
        <w:ind w:firstLine="709" w:left="0" w:right="0"/>
        <w:contextualSpacing w:val="false"/>
        <w:jc w:val="both"/>
      </w:pPr>
      <w:r>
        <w:rPr/>
        <w:t xml:space="preserve">Чугунов Ю.Н.. Гармония в джазе. Учебно – методическое пособие для фортепиано. – М.: «Советский композитор», 1988 </w:t>
      </w:r>
    </w:p>
    <w:p>
      <w:pPr>
        <w:pStyle w:val="style37"/>
        <w:numPr>
          <w:ilvl w:val="0"/>
          <w:numId w:val="7"/>
        </w:numPr>
        <w:spacing w:after="280" w:before="0"/>
        <w:ind w:firstLine="709" w:left="0" w:right="0"/>
        <w:contextualSpacing w:val="false"/>
        <w:jc w:val="both"/>
      </w:pPr>
      <w:r>
        <w:rPr/>
        <w:t>Хромушин О.Н.  Джазовое сольфеджио.- СПб. Композитор, 2001,2002</w:t>
      </w:r>
    </w:p>
    <w:p>
      <w:pPr>
        <w:pStyle w:val="style0"/>
        <w:spacing w:after="0" w:before="0" w:line="240" w:lineRule="auto"/>
        <w:ind w:firstLine="709" w:left="0" w:right="0"/>
        <w:contextualSpacing/>
        <w:jc w:val="both"/>
      </w:pPr>
      <w:r>
        <w:rPr>
          <w:rStyle w:val="style23"/>
          <w:rFonts w:eastAsia="Arial Unicode MS"/>
          <w:b/>
          <w:i/>
          <w:sz w:val="24"/>
          <w:szCs w:val="24"/>
        </w:rPr>
        <w:t>Интернет-ресурсы, которые могут быть использованы преподавателем и учащимися для под</w:t>
        <w:t>готовки уроков.</w:t>
      </w:r>
    </w:p>
    <w:p>
      <w:pPr>
        <w:pStyle w:val="style36"/>
        <w:numPr>
          <w:ilvl w:val="4"/>
          <w:numId w:val="1"/>
        </w:numPr>
        <w:shd w:fill="auto" w:val="clear"/>
        <w:tabs>
          <w:tab w:leader="none" w:pos="1184" w:val="left"/>
        </w:tabs>
        <w:spacing w:after="0" w:before="0" w:line="240" w:lineRule="auto"/>
        <w:ind w:firstLine="709" w:left="540" w:right="0"/>
        <w:contextualSpacing/>
      </w:pPr>
      <w:r>
        <w:rPr>
          <w:rStyle w:val="style28"/>
          <w:sz w:val="24"/>
          <w:szCs w:val="24"/>
        </w:rPr>
        <w:t>Википедия.</w:t>
      </w:r>
      <w:r>
        <w:rPr>
          <w:rStyle w:val="style27"/>
        </w:rPr>
        <w:t xml:space="preserve"> Свободная энциклопедия [Электронный ресурс]. - Режим доступа: </w:t>
      </w:r>
      <w:hyperlink r:id="rId2">
        <w:r>
          <w:rPr>
            <w:rStyle w:val="style21"/>
            <w:rStyle w:val="style21"/>
            <w:sz w:val="24"/>
            <w:szCs w:val="24"/>
            <w:lang w:val="en-US"/>
          </w:rPr>
          <w:t>http</w:t>
        </w:r>
        <w:r>
          <w:rPr>
            <w:rStyle w:val="style21"/>
            <w:rStyle w:val="style21"/>
            <w:sz w:val="24"/>
            <w:szCs w:val="24"/>
          </w:rPr>
          <w:t>://</w:t>
        </w:r>
        <w:r>
          <w:rPr>
            <w:rStyle w:val="style21"/>
            <w:rStyle w:val="style21"/>
            <w:sz w:val="24"/>
            <w:szCs w:val="24"/>
            <w:lang w:val="en-US"/>
          </w:rPr>
          <w:t>ru</w:t>
        </w:r>
      </w:hyperlink>
      <w:r>
        <w:rPr>
          <w:rStyle w:val="style27"/>
        </w:rPr>
        <w:t xml:space="preserve">. </w:t>
      </w:r>
      <w:r>
        <w:rPr>
          <w:rStyle w:val="style27"/>
          <w:lang w:val="en-US"/>
        </w:rPr>
        <w:t>wikipedia</w:t>
      </w:r>
      <w:r>
        <w:rPr>
          <w:rStyle w:val="style27"/>
        </w:rPr>
        <w:t>.</w:t>
      </w:r>
      <w:r>
        <w:rPr>
          <w:rStyle w:val="style27"/>
          <w:lang w:val="en-US"/>
        </w:rPr>
        <w:t>org</w:t>
      </w:r>
      <w:r>
        <w:rPr>
          <w:rStyle w:val="style27"/>
        </w:rPr>
        <w:t>/</w:t>
      </w:r>
      <w:r>
        <w:rPr>
          <w:rStyle w:val="style27"/>
          <w:lang w:val="en-US"/>
        </w:rPr>
        <w:t>wiki</w:t>
      </w:r>
    </w:p>
    <w:p>
      <w:pPr>
        <w:pStyle w:val="style36"/>
        <w:numPr>
          <w:ilvl w:val="4"/>
          <w:numId w:val="1"/>
        </w:numPr>
        <w:shd w:fill="auto" w:val="clear"/>
        <w:tabs>
          <w:tab w:leader="none" w:pos="1136" w:val="left"/>
        </w:tabs>
        <w:spacing w:after="0" w:before="0" w:line="240" w:lineRule="auto"/>
        <w:ind w:firstLine="709" w:left="540" w:right="0"/>
        <w:contextualSpacing/>
      </w:pPr>
      <w:r>
        <w:rPr>
          <w:rStyle w:val="style28"/>
          <w:sz w:val="24"/>
          <w:szCs w:val="24"/>
        </w:rPr>
        <w:t>Классическая</w:t>
      </w:r>
      <w:r>
        <w:rPr>
          <w:rStyle w:val="style27"/>
        </w:rPr>
        <w:t xml:space="preserve"> музыка [Электронный ресурс]. - Режим доступа: </w:t>
      </w:r>
      <w:hyperlink r:id="rId3">
        <w:r>
          <w:rPr>
            <w:rStyle w:val="style21"/>
            <w:rStyle w:val="style21"/>
            <w:sz w:val="24"/>
            <w:szCs w:val="24"/>
            <w:lang w:val="en-US"/>
          </w:rPr>
          <w:t>http</w:t>
        </w:r>
        <w:r>
          <w:rPr>
            <w:rStyle w:val="style21"/>
            <w:rStyle w:val="style21"/>
            <w:sz w:val="24"/>
            <w:szCs w:val="24"/>
          </w:rPr>
          <w:t>://</w:t>
        </w:r>
        <w:r>
          <w:rPr>
            <w:rStyle w:val="style21"/>
            <w:rStyle w:val="style21"/>
            <w:sz w:val="24"/>
            <w:szCs w:val="24"/>
            <w:lang w:val="en-US"/>
          </w:rPr>
          <w:t>classic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chubrik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ru</w:t>
        </w:r>
      </w:hyperlink>
    </w:p>
    <w:p>
      <w:pPr>
        <w:pStyle w:val="style36"/>
        <w:numPr>
          <w:ilvl w:val="4"/>
          <w:numId w:val="1"/>
        </w:numPr>
        <w:shd w:fill="auto" w:val="clear"/>
        <w:tabs>
          <w:tab w:leader="none" w:pos="1150" w:val="left"/>
        </w:tabs>
        <w:spacing w:after="0" w:before="0" w:line="240" w:lineRule="auto"/>
        <w:ind w:firstLine="709" w:left="540" w:right="0"/>
        <w:contextualSpacing/>
      </w:pPr>
      <w:r>
        <w:rPr>
          <w:rStyle w:val="style28"/>
          <w:sz w:val="24"/>
          <w:szCs w:val="24"/>
        </w:rPr>
        <w:t>Музыкальная</w:t>
      </w:r>
      <w:r>
        <w:rPr>
          <w:rStyle w:val="style27"/>
        </w:rPr>
        <w:t xml:space="preserve"> энциклопедия [Электронный ресурс]. - Режим доступа: </w:t>
      </w:r>
      <w:hyperlink r:id="rId4">
        <w:r>
          <w:rPr>
            <w:rStyle w:val="style21"/>
            <w:rStyle w:val="style21"/>
            <w:sz w:val="24"/>
            <w:szCs w:val="24"/>
            <w:lang w:val="en-US"/>
          </w:rPr>
          <w:t>http</w:t>
        </w:r>
        <w:r>
          <w:rPr>
            <w:rStyle w:val="style21"/>
            <w:rStyle w:val="style21"/>
            <w:sz w:val="24"/>
            <w:szCs w:val="24"/>
          </w:rPr>
          <w:t>://</w:t>
        </w:r>
        <w:r>
          <w:rPr>
            <w:rStyle w:val="style21"/>
            <w:rStyle w:val="style21"/>
            <w:sz w:val="24"/>
            <w:szCs w:val="24"/>
            <w:lang w:val="en-US"/>
          </w:rPr>
          <w:t>dic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academic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ru</w:t>
        </w:r>
        <w:r>
          <w:rPr>
            <w:rStyle w:val="style21"/>
            <w:rStyle w:val="style21"/>
            <w:sz w:val="24"/>
            <w:szCs w:val="24"/>
          </w:rPr>
          <w:t>/</w:t>
        </w:r>
      </w:hyperlink>
      <w:r>
        <w:rPr>
          <w:rStyle w:val="style27"/>
        </w:rPr>
        <w:t xml:space="preserve"> </w:t>
      </w:r>
      <w:r>
        <w:rPr>
          <w:rStyle w:val="style27"/>
          <w:lang w:val="en-US"/>
        </w:rPr>
        <w:t>contents</w:t>
      </w:r>
      <w:r>
        <w:rPr>
          <w:rStyle w:val="style27"/>
        </w:rPr>
        <w:t>.</w:t>
      </w:r>
      <w:r>
        <w:rPr>
          <w:rStyle w:val="style27"/>
          <w:lang w:val="en-US"/>
        </w:rPr>
        <w:t>nsf</w:t>
      </w:r>
      <w:r>
        <w:rPr>
          <w:rStyle w:val="style27"/>
        </w:rPr>
        <w:t>/</w:t>
      </w:r>
      <w:r>
        <w:rPr>
          <w:rStyle w:val="style27"/>
          <w:lang w:val="en-US"/>
        </w:rPr>
        <w:t>enc</w:t>
      </w:r>
      <w:r>
        <w:rPr>
          <w:rStyle w:val="style27"/>
        </w:rPr>
        <w:t xml:space="preserve"> </w:t>
      </w:r>
      <w:r>
        <w:rPr>
          <w:rStyle w:val="style27"/>
          <w:lang w:val="en-US"/>
        </w:rPr>
        <w:t>music</w:t>
      </w:r>
    </w:p>
    <w:p>
      <w:pPr>
        <w:pStyle w:val="style36"/>
        <w:numPr>
          <w:ilvl w:val="0"/>
          <w:numId w:val="5"/>
        </w:numPr>
        <w:shd w:fill="auto" w:val="clear"/>
        <w:tabs>
          <w:tab w:leader="none" w:pos="1180" w:val="left"/>
        </w:tabs>
        <w:spacing w:after="0" w:before="0" w:line="240" w:lineRule="auto"/>
        <w:ind w:firstLine="709" w:left="540" w:right="0"/>
        <w:contextualSpacing/>
      </w:pPr>
      <w:r>
        <w:rPr>
          <w:rStyle w:val="style28"/>
          <w:sz w:val="24"/>
          <w:szCs w:val="24"/>
        </w:rPr>
        <w:t>Музыкальный</w:t>
      </w:r>
      <w:r>
        <w:rPr>
          <w:rStyle w:val="style29"/>
        </w:rPr>
        <w:t xml:space="preserve"> энциклопедический словарь [Электронный ресурс]. - Режим доступа : </w:t>
      </w:r>
      <w:r>
        <w:rPr>
          <w:rStyle w:val="style29"/>
          <w:lang w:val="en-US"/>
        </w:rPr>
        <w:t>http</w:t>
      </w:r>
      <w:r>
        <w:rPr>
          <w:rStyle w:val="style29"/>
        </w:rPr>
        <w:t xml:space="preserve">:// </w:t>
      </w:r>
      <w:hyperlink r:id="rId5">
        <w:r>
          <w:rPr>
            <w:rStyle w:val="style21"/>
            <w:rStyle w:val="style21"/>
            <w:sz w:val="24"/>
            <w:szCs w:val="24"/>
            <w:lang w:val="en-US"/>
          </w:rPr>
          <w:t>www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music</w:t>
        </w:r>
        <w:r>
          <w:rPr>
            <w:rStyle w:val="style21"/>
            <w:rStyle w:val="style21"/>
            <w:sz w:val="24"/>
            <w:szCs w:val="24"/>
          </w:rPr>
          <w:t>-</w:t>
        </w:r>
        <w:r>
          <w:rPr>
            <w:rStyle w:val="style21"/>
            <w:rStyle w:val="style21"/>
            <w:sz w:val="24"/>
            <w:szCs w:val="24"/>
            <w:lang w:val="en-US"/>
          </w:rPr>
          <w:t>dic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ru</w:t>
        </w:r>
      </w:hyperlink>
    </w:p>
    <w:p>
      <w:pPr>
        <w:pStyle w:val="style36"/>
        <w:numPr>
          <w:ilvl w:val="0"/>
          <w:numId w:val="5"/>
        </w:numPr>
        <w:shd w:fill="auto" w:val="clear"/>
        <w:tabs>
          <w:tab w:leader="none" w:pos="1185" w:val="left"/>
        </w:tabs>
        <w:spacing w:after="0" w:before="0" w:line="240" w:lineRule="auto"/>
        <w:ind w:firstLine="709" w:left="540" w:right="0"/>
        <w:contextualSpacing/>
      </w:pPr>
      <w:r>
        <w:rPr>
          <w:rStyle w:val="style28"/>
          <w:sz w:val="24"/>
          <w:szCs w:val="24"/>
        </w:rPr>
        <w:t>Музыкальный</w:t>
      </w:r>
      <w:r>
        <w:rPr>
          <w:rStyle w:val="style29"/>
        </w:rPr>
        <w:t xml:space="preserve"> словарь [Электронный ресурс]. - Режим доступа : </w:t>
      </w:r>
      <w:hyperlink r:id="rId6">
        <w:r>
          <w:rPr>
            <w:rStyle w:val="style21"/>
            <w:rStyle w:val="style21"/>
            <w:sz w:val="24"/>
            <w:szCs w:val="24"/>
            <w:lang w:val="en-US"/>
          </w:rPr>
          <w:t>http</w:t>
        </w:r>
        <w:r>
          <w:rPr>
            <w:rStyle w:val="style21"/>
            <w:rStyle w:val="style21"/>
            <w:sz w:val="24"/>
            <w:szCs w:val="24"/>
          </w:rPr>
          <w:t>://</w:t>
        </w:r>
        <w:r>
          <w:rPr>
            <w:rStyle w:val="style21"/>
            <w:rStyle w:val="style21"/>
            <w:sz w:val="24"/>
            <w:szCs w:val="24"/>
            <w:lang w:val="en-US"/>
          </w:rPr>
          <w:t>dic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academic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ru</w:t>
        </w:r>
        <w:r>
          <w:rPr>
            <w:rStyle w:val="style21"/>
            <w:rStyle w:val="style21"/>
            <w:sz w:val="24"/>
            <w:szCs w:val="24"/>
          </w:rPr>
          <w:t>/</w:t>
        </w:r>
        <w:r>
          <w:rPr>
            <w:rStyle w:val="style21"/>
            <w:rStyle w:val="style21"/>
            <w:sz w:val="24"/>
            <w:szCs w:val="24"/>
            <w:lang w:val="en-US"/>
          </w:rPr>
          <w:t>con</w:t>
        </w:r>
        <w:r>
          <w:rPr>
            <w:rStyle w:val="style21"/>
            <w:rStyle w:val="style21"/>
            <w:sz w:val="24"/>
            <w:szCs w:val="24"/>
          </w:rPr>
          <w:t>-</w:t>
        </w:r>
      </w:hyperlink>
      <w:r>
        <w:rPr>
          <w:rStyle w:val="style29"/>
        </w:rPr>
        <w:t xml:space="preserve"> </w:t>
      </w:r>
      <w:r>
        <w:rPr>
          <w:rStyle w:val="style29"/>
          <w:lang w:val="en-US"/>
        </w:rPr>
        <w:t>tents</w:t>
      </w:r>
      <w:r>
        <w:rPr>
          <w:rStyle w:val="style29"/>
        </w:rPr>
        <w:t>.</w:t>
      </w:r>
      <w:r>
        <w:rPr>
          <w:rStyle w:val="style29"/>
          <w:lang w:val="en-US"/>
        </w:rPr>
        <w:t>nsf</w:t>
      </w:r>
      <w:r>
        <w:rPr>
          <w:rStyle w:val="style29"/>
        </w:rPr>
        <w:t>/</w:t>
      </w:r>
      <w:r>
        <w:rPr>
          <w:rStyle w:val="style29"/>
          <w:lang w:val="en-US"/>
        </w:rPr>
        <w:t>dic</w:t>
      </w:r>
      <w:r>
        <w:rPr>
          <w:rStyle w:val="style29"/>
        </w:rPr>
        <w:t>_</w:t>
      </w:r>
      <w:r>
        <w:rPr>
          <w:rStyle w:val="style29"/>
          <w:lang w:val="en-US"/>
        </w:rPr>
        <w:t>music</w:t>
      </w:r>
    </w:p>
    <w:p>
      <w:pPr>
        <w:pStyle w:val="style36"/>
        <w:numPr>
          <w:ilvl w:val="0"/>
          <w:numId w:val="5"/>
        </w:numPr>
        <w:shd w:fill="auto" w:val="clear"/>
        <w:tabs>
          <w:tab w:leader="none" w:pos="1170" w:val="left"/>
        </w:tabs>
        <w:spacing w:after="0" w:before="0" w:line="240" w:lineRule="auto"/>
        <w:ind w:firstLine="709" w:left="540" w:right="0"/>
        <w:contextualSpacing/>
      </w:pPr>
      <w:r>
        <w:rPr>
          <w:rStyle w:val="style28"/>
          <w:sz w:val="24"/>
          <w:szCs w:val="24"/>
        </w:rPr>
        <w:t>Церковная</w:t>
      </w:r>
      <w:r>
        <w:rPr>
          <w:rStyle w:val="style29"/>
        </w:rPr>
        <w:t xml:space="preserve"> музыка русских композиторов. Биографии композиторов. О каноне и акафисте. Тексты песнопений [Электронный ресурс]. - Режим доступа : </w:t>
      </w:r>
      <w:hyperlink r:id="rId7">
        <w:r>
          <w:rPr>
            <w:rStyle w:val="style21"/>
            <w:rStyle w:val="style21"/>
            <w:sz w:val="24"/>
            <w:szCs w:val="24"/>
            <w:lang w:val="en-US"/>
          </w:rPr>
          <w:t>http</w:t>
        </w:r>
        <w:r>
          <w:rPr>
            <w:rStyle w:val="style21"/>
            <w:rStyle w:val="style21"/>
            <w:sz w:val="24"/>
            <w:szCs w:val="24"/>
          </w:rPr>
          <w:t>://</w:t>
        </w:r>
        <w:r>
          <w:rPr>
            <w:rStyle w:val="style21"/>
            <w:rStyle w:val="style21"/>
            <w:sz w:val="24"/>
            <w:szCs w:val="24"/>
            <w:lang w:val="en-US"/>
          </w:rPr>
          <w:t>www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bogoslovy</w:t>
        </w:r>
        <w:r>
          <w:rPr>
            <w:rStyle w:val="style21"/>
            <w:rStyle w:val="style21"/>
            <w:sz w:val="24"/>
            <w:szCs w:val="24"/>
          </w:rPr>
          <w:t>.</w:t>
        </w:r>
        <w:r>
          <w:rPr>
            <w:rStyle w:val="style21"/>
            <w:rStyle w:val="style21"/>
            <w:sz w:val="24"/>
            <w:szCs w:val="24"/>
            <w:lang w:val="en-US"/>
          </w:rPr>
          <w:t>ru</w:t>
        </w:r>
      </w:hyperlink>
    </w:p>
    <w:p>
      <w:pPr>
        <w:pStyle w:val="style0"/>
        <w:spacing w:after="0" w:before="0" w:line="240" w:lineRule="auto"/>
        <w:ind w:firstLine="709" w:left="0" w:right="216"/>
        <w:contextualSpacing/>
        <w:jc w:val="both"/>
      </w:pPr>
      <w:r>
        <w:rPr>
          <w:rFonts w:cs="Times New Roman"/>
          <w:i/>
        </w:rPr>
      </w:r>
    </w:p>
    <w:p>
      <w:pPr>
        <w:pStyle w:val="style0"/>
        <w:widowControl/>
        <w:suppressAutoHyphens w:val="false"/>
        <w:spacing w:after="280" w:before="280" w:line="240" w:lineRule="auto"/>
        <w:ind w:firstLine="709" w:left="0" w:right="0"/>
        <w:contextualSpacing w:val="false"/>
        <w:jc w:val="both"/>
      </w:pPr>
      <w:r>
        <w:rPr>
          <w:rFonts w:cs="Times New Roman" w:eastAsia="Times New Roman"/>
          <w:color w:val="000000"/>
          <w:lang w:bidi="ar-SA" w:eastAsia="ru-RU"/>
        </w:rPr>
        <w:t xml:space="preserve"> </w:t>
      </w:r>
    </w:p>
    <w:p>
      <w:pPr>
        <w:pStyle w:val="style0"/>
        <w:shd w:fill="FFFFFF" w:val="clear"/>
        <w:spacing w:after="0" w:before="0" w:line="240" w:lineRule="auto"/>
        <w:ind w:firstLine="709" w:left="0" w:right="0"/>
        <w:contextualSpacing/>
        <w:jc w:val="both"/>
      </w:pPr>
      <w:r>
        <w:rPr>
          <w:rFonts w:cs="Times New Roman"/>
          <w:b/>
          <w:i/>
        </w:rPr>
      </w:r>
    </w:p>
    <w:p>
      <w:pPr>
        <w:pStyle w:val="style0"/>
      </w:pPr>
      <w:r>
        <w:rPr/>
      </w:r>
    </w:p>
    <w:sectPr>
      <w:footerReference r:id="rId8" w:type="default"/>
      <w:type w:val="nextPage"/>
      <w:pgSz w:h="16838" w:w="11906"/>
      <w:pgMar w:bottom="1134" w:footer="720" w:gutter="0" w:header="0" w:left="1701" w:right="1134" w:top="1134"/>
      <w:pgNumType w:fmt="decimal" w:start="1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ind w:hanging="0" w:left="0" w:right="360"/>
    </w:pPr>
    <w:r>
      <w:rPr/>
    </w:r>
  </w:p>
  <w:p>
    <w:pPr>
      <w:pStyle w:val="style35"/>
    </w:pPr>
    <w:r>
      <w:rPr>
        <w:rStyle w:val="style20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0" w:left="0"/>
      </w:pPr>
      <w:rPr>
        <w:rFonts w:ascii="Times New Roman" w:cs="Times New Roman" w:hAnsi="Times New Roman" w:hint="default"/>
        <w:smallCaps w:val="false"/>
        <w:caps w:val="false"/>
        <w:color w:val="000000"/>
        <w:dstrike w:val="false"/>
        <w:strike w:val="false"/>
        <w:vertAlign w:val="baseline"/>
        <w:position w:val="0"/>
        <w:sz w:val="21"/>
        <w:sz w:val="21"/>
        <w:spacing w:val="0"/>
        <w:i w:val="false"/>
        <w:u w:val="none"/>
        <w:b w:val="false"/>
        <w:szCs w:val="21"/>
        <w:iCs w:val="false"/>
        <w:bCs w:val="false"/>
        <w:w w:val="100"/>
      </w:rPr>
    </w:lvl>
    <w:lvl w:ilvl="1">
      <w:start w:val="1"/>
      <w:numFmt w:val="decimal"/>
      <w:lvlText w:val="%2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1"/>
        <w:sz w:val="21"/>
        <w:spacing w:val="0"/>
        <w:i w:val="false"/>
        <w:u w:val="none"/>
        <w:b w:val="false"/>
        <w:szCs w:val="21"/>
        <w:iCs w:val="false"/>
        <w:bCs w:val="false"/>
        <w:w w:val="100"/>
      </w:rPr>
    </w:lvl>
    <w:lvl w:ilvl="2">
      <w:start w:val="1"/>
      <w:numFmt w:val="decimal"/>
      <w:lvlText w:val="%3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1"/>
        <w:sz w:val="21"/>
        <w:spacing w:val="0"/>
        <w:i w:val="false"/>
        <w:u w:val="none"/>
        <w:b w:val="false"/>
        <w:szCs w:val="21"/>
        <w:iCs w:val="false"/>
        <w:bCs w:val="false"/>
        <w:w w:val="100"/>
      </w:rPr>
    </w:lvl>
    <w:lvl w:ilvl="3">
      <w:start w:val="8"/>
      <w:numFmt w:val="decimal"/>
      <w:lvlText w:val="%4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1"/>
        <w:sz w:val="21"/>
        <w:spacing w:val="0"/>
        <w:i w:val="false"/>
        <w:u w:val="none"/>
        <w:b w:val="false"/>
        <w:szCs w:val="21"/>
        <w:iCs w:val="false"/>
        <w:bCs w:val="false"/>
        <w:w w:val="100"/>
      </w:rPr>
    </w:lvl>
    <w:lvl w:ilvl="4">
      <w:start w:val="1"/>
      <w:numFmt w:val="decimal"/>
      <w:lvlText w:val="%5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1"/>
        <w:sz w:val="21"/>
        <w:spacing w:val="0"/>
        <w:i w:val="false"/>
        <w:u w:val="none"/>
        <w:b w:val="false"/>
        <w:szCs w:val="21"/>
        <w:iCs w:val="false"/>
        <w:bCs w:val="false"/>
        <w:w w:val="100"/>
      </w:rPr>
    </w:lvl>
    <w:lvl w:ilvl="5">
      <w:start w:val="0"/>
      <w:numFmt w:val="decimal"/>
      <w:lvlText w:val="%6"/>
      <w:lvlJc w:val="left"/>
      <w:pPr>
        <w:ind w:hanging="0" w:left="0"/>
      </w:pPr>
    </w:lvl>
    <w:lvl w:ilvl="6">
      <w:start w:val="0"/>
      <w:numFmt w:val="decimal"/>
      <w:lvlText w:val="%7"/>
      <w:lvlJc w:val="left"/>
      <w:pPr>
        <w:ind w:hanging="0" w:left="0"/>
      </w:pPr>
    </w:lvl>
    <w:lvl w:ilvl="7">
      <w:start w:val="0"/>
      <w:numFmt w:val="decimal"/>
      <w:lvlText w:val="%8"/>
      <w:lvlJc w:val="left"/>
      <w:pPr>
        <w:ind w:hanging="0" w:left="0"/>
      </w:pPr>
    </w:lvl>
    <w:lvl w:ilvl="8">
      <w:start w:val="0"/>
      <w:numFmt w:val="decimal"/>
      <w:lvlText w:val="%9"/>
      <w:lvlJc w:val="left"/>
      <w:pPr>
        <w:ind w:hanging="0" w:left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1260" w:val="num"/>
        </w:tabs>
        <w:ind w:hanging="360" w:left="1260"/>
      </w:pPr>
    </w:lvl>
  </w:abstractNum>
  <w:abstractNum w:abstractNumId="5">
    <w:lvl w:ilvl="0">
      <w:start w:val="5"/>
      <w:numFmt w:val="decimal"/>
      <w:lvlText w:val="%1."/>
      <w:lvlJc w:val="left"/>
      <w:pPr>
        <w:ind w:hanging="0" w:left="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1"/>
        <w:sz w:val="21"/>
        <w:spacing w:val="0"/>
        <w:i w:val="false"/>
        <w:u w:val="none"/>
        <w:b w:val="false"/>
        <w:szCs w:val="21"/>
        <w:iCs w:val="false"/>
        <w:bCs w:val="false"/>
        <w:w w:val="100"/>
      </w:rPr>
    </w:lvl>
    <w:lvl w:ilvl="1">
      <w:start w:val="0"/>
      <w:numFmt w:val="decimal"/>
      <w:lvlText w:val="%2"/>
      <w:lvlJc w:val="left"/>
      <w:pPr>
        <w:ind w:hanging="0" w:left="0"/>
      </w:pPr>
    </w:lvl>
    <w:lvl w:ilvl="2">
      <w:start w:val="0"/>
      <w:numFmt w:val="decimal"/>
      <w:lvlText w:val="%3"/>
      <w:lvlJc w:val="left"/>
      <w:pPr>
        <w:ind w:hanging="0" w:left="0"/>
      </w:pPr>
    </w:lvl>
    <w:lvl w:ilvl="3">
      <w:start w:val="0"/>
      <w:numFmt w:val="decimal"/>
      <w:lvlText w:val="%4"/>
      <w:lvlJc w:val="left"/>
      <w:pPr>
        <w:ind w:hanging="0" w:left="0"/>
      </w:pPr>
    </w:lvl>
    <w:lvl w:ilvl="4">
      <w:start w:val="0"/>
      <w:numFmt w:val="decimal"/>
      <w:lvlText w:val="%5"/>
      <w:lvlJc w:val="left"/>
      <w:pPr>
        <w:ind w:hanging="0" w:left="0"/>
      </w:pPr>
    </w:lvl>
    <w:lvl w:ilvl="5">
      <w:start w:val="0"/>
      <w:numFmt w:val="decimal"/>
      <w:lvlText w:val="%6"/>
      <w:lvlJc w:val="left"/>
      <w:pPr>
        <w:ind w:hanging="0" w:left="0"/>
      </w:pPr>
    </w:lvl>
    <w:lvl w:ilvl="6">
      <w:start w:val="0"/>
      <w:numFmt w:val="decimal"/>
      <w:lvlText w:val="%7"/>
      <w:lvlJc w:val="left"/>
      <w:pPr>
        <w:ind w:hanging="0" w:left="0"/>
      </w:pPr>
    </w:lvl>
    <w:lvl w:ilvl="7">
      <w:start w:val="0"/>
      <w:numFmt w:val="decimal"/>
      <w:lvlText w:val="%8"/>
      <w:lvlJc w:val="left"/>
      <w:pPr>
        <w:ind w:hanging="0" w:left="0"/>
      </w:pPr>
    </w:lvl>
    <w:lvl w:ilvl="8">
      <w:start w:val="0"/>
      <w:numFmt w:val="decimal"/>
      <w:lvlText w:val="%9"/>
      <w:lvlJc w:val="left"/>
      <w:pPr>
        <w:ind w:hanging="0" w:left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1260" w:val="num"/>
        </w:tabs>
        <w:ind w:hanging="360" w:left="1260"/>
      </w:pPr>
      <w:rPr>
        <w:b w:val="fals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spacing w:line="480" w:lineRule="auto"/>
    </w:pPr>
    <w:rPr>
      <w:rFonts w:ascii="Times New Roman" w:cs="Tahoma" w:eastAsia="Lucida Sans Unicode" w:hAnsi="Times New Roman"/>
      <w:color w:val="000000"/>
      <w:sz w:val="24"/>
      <w:szCs w:val="24"/>
      <w:lang w:bidi="en-US" w:eastAsia="zh-CN" w:val="ru-RU"/>
    </w:rPr>
  </w:style>
  <w:style w:styleId="style15" w:type="character">
    <w:name w:val="WW8Num1z0"/>
    <w:next w:val="style15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styleId="style16" w:type="character">
    <w:name w:val="WW8Num3z1"/>
    <w:next w:val="style16"/>
    <w:rPr>
      <w:b w:val="false"/>
    </w:rPr>
  </w:style>
  <w:style w:styleId="style17" w:type="character">
    <w:name w:val="WW8Num5z0"/>
    <w:next w:val="style17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styleId="style18" w:type="character">
    <w:name w:val="WW8Num7z0"/>
    <w:next w:val="style18"/>
    <w:rPr>
      <w:b w:val="false"/>
    </w:rPr>
  </w:style>
  <w:style w:styleId="style19" w:type="character">
    <w:name w:val="Основной шрифт абзаца"/>
    <w:next w:val="style19"/>
    <w:rPr/>
  </w:style>
  <w:style w:styleId="style20" w:type="character">
    <w:name w:val="Номер страницы"/>
    <w:basedOn w:val="style19"/>
    <w:next w:val="style20"/>
    <w:rPr/>
  </w:style>
  <w:style w:styleId="style21" w:type="character">
    <w:name w:val="Интернет-ссылка"/>
    <w:basedOn w:val="style19"/>
    <w:next w:val="style21"/>
    <w:rPr>
      <w:color w:val="0000FF"/>
      <w:u w:val="single"/>
    </w:rPr>
  </w:style>
  <w:style w:styleId="style22" w:type="character">
    <w:name w:val="Основной текст_"/>
    <w:basedOn w:val="style19"/>
    <w:next w:val="style22"/>
    <w:rPr>
      <w:sz w:val="21"/>
      <w:szCs w:val="21"/>
      <w:lang w:bidi="ar-SA"/>
    </w:rPr>
  </w:style>
  <w:style w:styleId="style23" w:type="character">
    <w:name w:val="Основной текст (3)"/>
    <w:basedOn w:val="style19"/>
    <w:next w:val="style23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styleId="style24" w:type="character">
    <w:name w:val=" Знак Знак"/>
    <w:basedOn w:val="style19"/>
    <w:next w:val="style24"/>
    <w:rPr>
      <w:rFonts w:cs="Tahoma" w:eastAsia="Lucida Sans Unicode"/>
      <w:color w:val="000000"/>
      <w:sz w:val="24"/>
      <w:szCs w:val="24"/>
      <w:lang w:bidi="en-US" w:val="ru-RU"/>
    </w:rPr>
  </w:style>
  <w:style w:styleId="style25" w:type="character">
    <w:name w:val="c32 c30"/>
    <w:basedOn w:val="style19"/>
    <w:next w:val="style25"/>
    <w:rPr/>
  </w:style>
  <w:style w:styleId="style26" w:type="character">
    <w:name w:val="c2"/>
    <w:basedOn w:val="style19"/>
    <w:next w:val="style26"/>
    <w:rPr/>
  </w:style>
  <w:style w:styleId="style27" w:type="character">
    <w:name w:val="Основной текст4"/>
    <w:basedOn w:val="style22"/>
    <w:next w:val="style27"/>
    <w:rPr/>
  </w:style>
  <w:style w:styleId="style28" w:type="character">
    <w:name w:val="Основной текст + Курсив"/>
    <w:basedOn w:val="style22"/>
    <w:next w:val="style28"/>
    <w:rPr>
      <w:i/>
      <w:iCs/>
    </w:rPr>
  </w:style>
  <w:style w:styleId="style29" w:type="character">
    <w:name w:val="Основной текст5"/>
    <w:basedOn w:val="style22"/>
    <w:next w:val="style29"/>
    <w:rPr/>
  </w:style>
  <w:style w:styleId="style30" w:type="paragraph">
    <w:name w:val="Заголовок"/>
    <w:basedOn w:val="style0"/>
    <w:next w:val="style3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1" w:type="paragraph">
    <w:name w:val="Основной текст"/>
    <w:basedOn w:val="style0"/>
    <w:next w:val="style31"/>
    <w:pPr>
      <w:spacing w:after="120" w:before="0"/>
      <w:contextualSpacing w:val="false"/>
    </w:pPr>
    <w:rPr/>
  </w:style>
  <w:style w:styleId="style32" w:type="paragraph">
    <w:name w:val="Список"/>
    <w:basedOn w:val="style31"/>
    <w:next w:val="style32"/>
    <w:pPr/>
    <w:rPr>
      <w:rFonts w:cs="Mangal"/>
    </w:rPr>
  </w:style>
  <w:style w:styleId="style33" w:type="paragraph">
    <w:name w:val="Название"/>
    <w:basedOn w:val="style0"/>
    <w:next w:val="style3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Mangal"/>
    </w:rPr>
  </w:style>
  <w:style w:styleId="style35" w:type="paragraph">
    <w:name w:val="Нижний колонтитул"/>
    <w:basedOn w:val="style0"/>
    <w:next w:val="style35"/>
    <w:pPr>
      <w:tabs>
        <w:tab w:leader="none" w:pos="4677" w:val="center"/>
        <w:tab w:leader="none" w:pos="9355" w:val="right"/>
      </w:tabs>
    </w:pPr>
    <w:rPr/>
  </w:style>
  <w:style w:styleId="style36" w:type="paragraph">
    <w:name w:val="Основной текст6"/>
    <w:basedOn w:val="style0"/>
    <w:next w:val="style36"/>
    <w:pPr>
      <w:widowControl/>
      <w:shd w:fill="FFFFFF" w:val="clear"/>
      <w:suppressAutoHyphens w:val="false"/>
      <w:spacing w:line="288" w:lineRule="exact"/>
      <w:ind w:firstLine="340" w:left="0" w:right="0"/>
      <w:jc w:val="both"/>
    </w:pPr>
    <w:rPr>
      <w:rFonts w:cs="Times New Roman" w:eastAsia="Times New Roman"/>
      <w:color w:val="000000"/>
      <w:sz w:val="21"/>
      <w:szCs w:val="21"/>
      <w:lang w:bidi="ar-SA" w:eastAsia="ru-RU" w:val="ru-RU"/>
    </w:rPr>
  </w:style>
  <w:style w:styleId="style37" w:type="paragraph">
    <w:name w:val="c1"/>
    <w:basedOn w:val="style0"/>
    <w:next w:val="style37"/>
    <w:pPr>
      <w:widowControl/>
      <w:suppressAutoHyphens w:val="false"/>
      <w:spacing w:after="280" w:before="280" w:line="240" w:lineRule="auto"/>
      <w:contextualSpacing w:val="false"/>
    </w:pPr>
    <w:rPr>
      <w:rFonts w:cs="Times New Roman" w:eastAsia="Times New Roman"/>
      <w:color w:val="000000"/>
      <w:lang w:bidi="ar-SA"/>
    </w:rPr>
  </w:style>
  <w:style w:styleId="style38" w:type="paragraph">
    <w:name w:val="Содержимое врезки"/>
    <w:basedOn w:val="style31"/>
    <w:next w:val="style38"/>
    <w:pPr/>
    <w:rPr/>
  </w:style>
  <w:style w:styleId="style39" w:type="paragraph">
    <w:name w:val="Верхний колонтитул"/>
    <w:basedOn w:val="style0"/>
    <w:next w:val="style39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/" TargetMode="External"/><Relationship Id="rId3" Type="http://schemas.openxmlformats.org/officeDocument/2006/relationships/hyperlink" Target="http://classic.chubrik.ru/" TargetMode="External"/><Relationship Id="rId4" Type="http://schemas.openxmlformats.org/officeDocument/2006/relationships/hyperlink" Target="http://dic.academic.ru/" TargetMode="External"/><Relationship Id="rId5" Type="http://schemas.openxmlformats.org/officeDocument/2006/relationships/hyperlink" Target="http://www.music-dic.ru/" TargetMode="External"/><Relationship Id="rId6" Type="http://schemas.openxmlformats.org/officeDocument/2006/relationships/hyperlink" Target="http://dic.academic.ru/con-" TargetMode="External"/><Relationship Id="rId7" Type="http://schemas.openxmlformats.org/officeDocument/2006/relationships/hyperlink" Target="http://www.bogoslovy.ru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2013-05-12T19:14:00.00Z</dcterms:created>
  <dc:creator>Sakharov</dc:creator>
  <cp:lastModifiedBy>Сахаров Ярослав</cp:lastModifiedBy>
  <dcterms:modified xsi:type="dcterms:W3CDTF">2013-05-12T19:16:00.00Z</dcterms:modified>
  <cp:revision>2</cp:revision>
</cp:coreProperties>
</file>